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04" w:rsidRPr="00FC6838" w:rsidRDefault="00C9386C" w:rsidP="00791504">
      <w:pPr>
        <w:keepNext/>
        <w:keepLines/>
        <w:tabs>
          <w:tab w:val="left" w:pos="1701"/>
        </w:tabs>
        <w:spacing w:before="100" w:beforeAutospacing="1" w:after="100" w:afterAutospacing="1" w:line="360" w:lineRule="auto"/>
        <w:jc w:val="center"/>
        <w:outlineLvl w:val="3"/>
        <w:rPr>
          <w:rFonts w:ascii="Times New Roman" w:eastAsia="Times New Roman" w:hAnsi="Times New Roman" w:cs="Times New Roman"/>
          <w:b/>
          <w:bCs/>
          <w:iCs/>
          <w:color w:val="FF0000"/>
          <w:sz w:val="24"/>
          <w:szCs w:val="24"/>
        </w:rPr>
      </w:pPr>
      <w:r w:rsidRPr="00FC6838">
        <w:rPr>
          <w:rFonts w:ascii="Times New Roman" w:eastAsia="Times New Roman" w:hAnsi="Times New Roman" w:cs="Times New Roman"/>
          <w:b/>
          <w:bCs/>
          <w:iCs/>
          <w:color w:val="FF0000"/>
          <w:sz w:val="24"/>
          <w:szCs w:val="24"/>
        </w:rPr>
        <w:t>K</w:t>
      </w:r>
      <w:r w:rsidR="00791504" w:rsidRPr="00FC6838">
        <w:rPr>
          <w:rFonts w:ascii="Times New Roman" w:eastAsia="Times New Roman" w:hAnsi="Times New Roman" w:cs="Times New Roman"/>
          <w:b/>
          <w:bCs/>
          <w:iCs/>
          <w:color w:val="FF0000"/>
          <w:sz w:val="24"/>
          <w:szCs w:val="24"/>
        </w:rPr>
        <w:t>OMİSYON FAALİYET</w:t>
      </w:r>
      <w:r w:rsidR="00FC6838" w:rsidRPr="00FC6838">
        <w:rPr>
          <w:rFonts w:ascii="Times New Roman" w:eastAsia="Times New Roman" w:hAnsi="Times New Roman" w:cs="Times New Roman"/>
          <w:b/>
          <w:bCs/>
          <w:iCs/>
          <w:color w:val="FF0000"/>
          <w:sz w:val="24"/>
          <w:szCs w:val="24"/>
        </w:rPr>
        <w:t>LERİ HAKKINDA BİLGİ NOTU</w:t>
      </w:r>
    </w:p>
    <w:p w:rsidR="006E55EF" w:rsidRPr="006E55EF" w:rsidRDefault="006E55EF" w:rsidP="006E55EF">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Cs/>
          <w:iCs/>
          <w:sz w:val="24"/>
          <w:szCs w:val="24"/>
        </w:rPr>
      </w:pPr>
      <w:r w:rsidRPr="006E55EF">
        <w:rPr>
          <w:rFonts w:ascii="Times New Roman" w:eastAsia="Times New Roman" w:hAnsi="Times New Roman" w:cs="Times New Roman"/>
          <w:bCs/>
          <w:iCs/>
          <w:sz w:val="24"/>
          <w:szCs w:val="24"/>
        </w:rPr>
        <w:t>Bilişim Teknolojileri Bağımlılığı Araşt</w:t>
      </w:r>
      <w:r>
        <w:rPr>
          <w:rFonts w:ascii="Times New Roman" w:eastAsia="Times New Roman" w:hAnsi="Times New Roman" w:cs="Times New Roman"/>
          <w:bCs/>
          <w:iCs/>
          <w:sz w:val="24"/>
          <w:szCs w:val="24"/>
        </w:rPr>
        <w:t>ırma Komisyonu Başkanı Nabi Avcı</w:t>
      </w:r>
      <w:r w:rsidRPr="006E55EF">
        <w:rPr>
          <w:rFonts w:ascii="Times New Roman" w:eastAsia="Times New Roman" w:hAnsi="Times New Roman" w:cs="Times New Roman"/>
          <w:bCs/>
          <w:iCs/>
          <w:sz w:val="24"/>
          <w:szCs w:val="24"/>
        </w:rPr>
        <w:t>, Komisyon Raporu</w:t>
      </w:r>
      <w:r>
        <w:rPr>
          <w:rFonts w:ascii="Times New Roman" w:eastAsia="Times New Roman" w:hAnsi="Times New Roman" w:cs="Times New Roman"/>
          <w:bCs/>
          <w:iCs/>
          <w:sz w:val="24"/>
          <w:szCs w:val="24"/>
        </w:rPr>
        <w:t xml:space="preserve"> hakkında açıklamalarda bulundu.</w:t>
      </w:r>
    </w:p>
    <w:p w:rsidR="006E55EF" w:rsidRDefault="006E55EF" w:rsidP="00AF2DEE">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Cs/>
          <w:iCs/>
          <w:sz w:val="24"/>
          <w:szCs w:val="24"/>
        </w:rPr>
      </w:pPr>
      <w:r w:rsidRPr="006E55EF">
        <w:rPr>
          <w:rFonts w:ascii="Times New Roman" w:eastAsia="Times New Roman" w:hAnsi="Times New Roman" w:cs="Times New Roman"/>
          <w:bCs/>
          <w:iCs/>
          <w:sz w:val="24"/>
          <w:szCs w:val="24"/>
        </w:rPr>
        <w:t>Görev süresi bite</w:t>
      </w:r>
      <w:r>
        <w:rPr>
          <w:rFonts w:ascii="Times New Roman" w:eastAsia="Times New Roman" w:hAnsi="Times New Roman" w:cs="Times New Roman"/>
          <w:bCs/>
          <w:iCs/>
          <w:sz w:val="24"/>
          <w:szCs w:val="24"/>
        </w:rPr>
        <w:t xml:space="preserve">n Komisyonun nihai raporu bugün </w:t>
      </w:r>
      <w:r w:rsidRPr="006E55EF">
        <w:rPr>
          <w:rFonts w:ascii="Times New Roman" w:eastAsia="Times New Roman" w:hAnsi="Times New Roman" w:cs="Times New Roman"/>
          <w:bCs/>
          <w:iCs/>
          <w:sz w:val="24"/>
          <w:szCs w:val="24"/>
        </w:rPr>
        <w:t>TBMM</w:t>
      </w:r>
      <w:r>
        <w:rPr>
          <w:rFonts w:ascii="Times New Roman" w:eastAsia="Times New Roman" w:hAnsi="Times New Roman" w:cs="Times New Roman"/>
          <w:bCs/>
          <w:iCs/>
          <w:sz w:val="24"/>
          <w:szCs w:val="24"/>
        </w:rPr>
        <w:t xml:space="preserve"> </w:t>
      </w:r>
      <w:r w:rsidRPr="006E55EF">
        <w:rPr>
          <w:rFonts w:ascii="Times New Roman" w:eastAsia="Times New Roman" w:hAnsi="Times New Roman" w:cs="Times New Roman"/>
          <w:bCs/>
          <w:iCs/>
          <w:sz w:val="24"/>
          <w:szCs w:val="24"/>
        </w:rPr>
        <w:t>Genel</w:t>
      </w:r>
      <w:r>
        <w:rPr>
          <w:rFonts w:ascii="Times New Roman" w:eastAsia="Times New Roman" w:hAnsi="Times New Roman" w:cs="Times New Roman"/>
          <w:bCs/>
          <w:iCs/>
          <w:sz w:val="24"/>
          <w:szCs w:val="24"/>
        </w:rPr>
        <w:t xml:space="preserve"> Kurul’n</w:t>
      </w:r>
      <w:r w:rsidRPr="006E55EF">
        <w:rPr>
          <w:rFonts w:ascii="Times New Roman" w:eastAsia="Times New Roman" w:hAnsi="Times New Roman" w:cs="Times New Roman"/>
          <w:bCs/>
          <w:iCs/>
          <w:sz w:val="24"/>
          <w:szCs w:val="24"/>
        </w:rPr>
        <w:t>da görüşülecek.</w:t>
      </w:r>
      <w:r>
        <w:rPr>
          <w:rFonts w:ascii="Times New Roman" w:eastAsia="Times New Roman" w:hAnsi="Times New Roman" w:cs="Times New Roman"/>
          <w:bCs/>
          <w:iCs/>
          <w:sz w:val="24"/>
          <w:szCs w:val="24"/>
        </w:rPr>
        <w:t xml:space="preserve">     </w:t>
      </w:r>
    </w:p>
    <w:p w:rsidR="00D41983" w:rsidRPr="00FC6838" w:rsidRDefault="00AF2DEE" w:rsidP="00AF2DEE">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Cs/>
          <w:iCs/>
          <w:sz w:val="24"/>
          <w:szCs w:val="24"/>
        </w:rPr>
      </w:pPr>
      <w:r w:rsidRPr="00FC6838">
        <w:rPr>
          <w:rFonts w:ascii="Times New Roman" w:eastAsia="Times New Roman" w:hAnsi="Times New Roman" w:cs="Times New Roman"/>
          <w:bCs/>
          <w:iCs/>
          <w:sz w:val="24"/>
          <w:szCs w:val="24"/>
        </w:rPr>
        <w:t xml:space="preserve">Bilişim Teknolojileri Bağımlılığını Araştırma Komisyonu, AK Parti, CHP, MHP, HDP ve İyi Parti’nin önergelerinin 21.02.2019 tarihinde Meclis Genel Kurulunda kabul edilmesiyle kurulmuştur. 12 üyeden oluşan Komisyon, </w:t>
      </w:r>
      <w:r w:rsidRPr="00FC6838">
        <w:rPr>
          <w:rFonts w:ascii="Times New Roman" w:eastAsia="Times New Roman" w:hAnsi="Times New Roman" w:cs="Times New Roman"/>
          <w:b/>
          <w:bCs/>
          <w:iCs/>
          <w:sz w:val="24"/>
          <w:szCs w:val="24"/>
        </w:rPr>
        <w:t>08.05.2019 tarihinde çalışmalarına başlamış,</w:t>
      </w:r>
      <w:r w:rsidR="00C97CD2" w:rsidRPr="00FC6838">
        <w:rPr>
          <w:rFonts w:ascii="Times New Roman" w:eastAsia="Times New Roman" w:hAnsi="Times New Roman" w:cs="Times New Roman"/>
          <w:b/>
          <w:bCs/>
          <w:iCs/>
          <w:sz w:val="24"/>
          <w:szCs w:val="24"/>
        </w:rPr>
        <w:t xml:space="preserve"> </w:t>
      </w:r>
      <w:r w:rsidRPr="00FC6838">
        <w:rPr>
          <w:rFonts w:ascii="Times New Roman" w:eastAsia="Times New Roman" w:hAnsi="Times New Roman" w:cs="Times New Roman"/>
          <w:b/>
          <w:bCs/>
          <w:iCs/>
          <w:sz w:val="24"/>
          <w:szCs w:val="24"/>
        </w:rPr>
        <w:t>21.11.2019 tarihinde çalışmalarını tamamlamıştır</w:t>
      </w:r>
      <w:r w:rsidRPr="00FC6838">
        <w:rPr>
          <w:rFonts w:ascii="Times New Roman" w:eastAsia="Times New Roman" w:hAnsi="Times New Roman" w:cs="Times New Roman"/>
          <w:bCs/>
          <w:iCs/>
          <w:sz w:val="24"/>
          <w:szCs w:val="24"/>
        </w:rPr>
        <w:t>. Komis</w:t>
      </w:r>
      <w:r w:rsidR="00C97CD2" w:rsidRPr="00FC6838">
        <w:rPr>
          <w:rFonts w:ascii="Times New Roman" w:eastAsia="Times New Roman" w:hAnsi="Times New Roman" w:cs="Times New Roman"/>
          <w:bCs/>
          <w:iCs/>
          <w:sz w:val="24"/>
          <w:szCs w:val="24"/>
        </w:rPr>
        <w:t xml:space="preserve">yon çalışmalarında ve rapor tanziminde 9 uzman görev almıştır. Komisyon görev süresi boyunca </w:t>
      </w:r>
      <w:r w:rsidR="00C97CD2" w:rsidRPr="00FC6838">
        <w:rPr>
          <w:rFonts w:ascii="Times New Roman" w:eastAsia="Times New Roman" w:hAnsi="Times New Roman" w:cs="Times New Roman"/>
          <w:b/>
          <w:bCs/>
          <w:iCs/>
          <w:sz w:val="24"/>
          <w:szCs w:val="24"/>
        </w:rPr>
        <w:t>13 toplantı düzenlemiş</w:t>
      </w:r>
      <w:r w:rsidR="00C97CD2" w:rsidRPr="00FC6838">
        <w:rPr>
          <w:rFonts w:ascii="Times New Roman" w:eastAsia="Times New Roman" w:hAnsi="Times New Roman" w:cs="Times New Roman"/>
          <w:bCs/>
          <w:iCs/>
          <w:sz w:val="24"/>
          <w:szCs w:val="24"/>
        </w:rPr>
        <w:t xml:space="preserve">, bu toplantılarda ilgili bakanlıklar, kamu kurumları, sivil toplum kuruluşları ve akademisyenler dinlenmiştir. Komisyon dinleme toplantılarının sonuncusunu geniş kapsamlı bir </w:t>
      </w:r>
      <w:r w:rsidR="00C97CD2" w:rsidRPr="00FC6838">
        <w:rPr>
          <w:rFonts w:ascii="Times New Roman" w:eastAsia="Times New Roman" w:hAnsi="Times New Roman" w:cs="Times New Roman"/>
          <w:b/>
          <w:bCs/>
          <w:iCs/>
          <w:sz w:val="24"/>
          <w:szCs w:val="24"/>
        </w:rPr>
        <w:t xml:space="preserve">çalıştay </w:t>
      </w:r>
      <w:r w:rsidR="00C97CD2" w:rsidRPr="00FC6838">
        <w:rPr>
          <w:rFonts w:ascii="Times New Roman" w:eastAsia="Times New Roman" w:hAnsi="Times New Roman" w:cs="Times New Roman"/>
          <w:bCs/>
          <w:iCs/>
          <w:sz w:val="24"/>
          <w:szCs w:val="24"/>
        </w:rPr>
        <w:t xml:space="preserve">olarak düzenlemiş ve araştırma konusu olan teknoloji bağımlılığını </w:t>
      </w:r>
      <w:r w:rsidR="003B04A0" w:rsidRPr="00FC6838">
        <w:rPr>
          <w:rFonts w:ascii="Times New Roman" w:eastAsia="Times New Roman" w:hAnsi="Times New Roman" w:cs="Times New Roman"/>
          <w:bCs/>
          <w:iCs/>
          <w:sz w:val="24"/>
          <w:szCs w:val="24"/>
        </w:rPr>
        <w:t xml:space="preserve">ve çözüm önerilerini </w:t>
      </w:r>
      <w:r w:rsidR="00C97CD2" w:rsidRPr="00FC6838">
        <w:rPr>
          <w:rFonts w:ascii="Times New Roman" w:eastAsia="Times New Roman" w:hAnsi="Times New Roman" w:cs="Times New Roman"/>
          <w:bCs/>
          <w:iCs/>
          <w:sz w:val="24"/>
          <w:szCs w:val="24"/>
        </w:rPr>
        <w:t>tüm detaylarıyla ele almıştır. Ayrıca, ilgili kurumlarla yapılan yazışmalar yoluyla kurumların elindeki bilgiler</w:t>
      </w:r>
      <w:r w:rsidR="005C19D5" w:rsidRPr="00FC6838">
        <w:rPr>
          <w:rFonts w:ascii="Times New Roman" w:eastAsia="Times New Roman" w:hAnsi="Times New Roman" w:cs="Times New Roman"/>
          <w:bCs/>
          <w:iCs/>
          <w:sz w:val="24"/>
          <w:szCs w:val="24"/>
        </w:rPr>
        <w:t xml:space="preserve"> elde edilmiş</w:t>
      </w:r>
      <w:r w:rsidR="00C97CD2" w:rsidRPr="00FC6838">
        <w:rPr>
          <w:rFonts w:ascii="Times New Roman" w:eastAsia="Times New Roman" w:hAnsi="Times New Roman" w:cs="Times New Roman"/>
          <w:bCs/>
          <w:iCs/>
          <w:sz w:val="24"/>
          <w:szCs w:val="24"/>
        </w:rPr>
        <w:t xml:space="preserve"> ve kurumların söz konusu bağımlılık hakkındaki faaliyetleri takip edilmiştir. Komisyon</w:t>
      </w:r>
      <w:r w:rsidR="00335EF3" w:rsidRPr="00FC6838">
        <w:rPr>
          <w:rFonts w:ascii="Times New Roman" w:eastAsia="Times New Roman" w:hAnsi="Times New Roman" w:cs="Times New Roman"/>
          <w:bCs/>
          <w:iCs/>
          <w:sz w:val="24"/>
          <w:szCs w:val="24"/>
        </w:rPr>
        <w:t xml:space="preserve">ca dinlenen </w:t>
      </w:r>
      <w:r w:rsidR="00C97CD2" w:rsidRPr="00FC6838">
        <w:rPr>
          <w:rFonts w:ascii="Times New Roman" w:eastAsia="Times New Roman" w:hAnsi="Times New Roman" w:cs="Times New Roman"/>
          <w:bCs/>
          <w:iCs/>
          <w:sz w:val="24"/>
          <w:szCs w:val="24"/>
        </w:rPr>
        <w:t xml:space="preserve">kişi ve kurumların verdiği bilgilerden ve Komisyona gönderilen cevabi yazılardan da yararlanılarak düzenlenen </w:t>
      </w:r>
      <w:r w:rsidR="00C97CD2" w:rsidRPr="00FC6838">
        <w:rPr>
          <w:rFonts w:ascii="Times New Roman" w:eastAsia="Times New Roman" w:hAnsi="Times New Roman" w:cs="Times New Roman"/>
          <w:b/>
          <w:bCs/>
          <w:iCs/>
          <w:sz w:val="24"/>
          <w:szCs w:val="24"/>
        </w:rPr>
        <w:t>Komisyon Raporu, 21.05.2020 tarihinde TBMM Başkanlığına arz edilmiştir</w:t>
      </w:r>
      <w:r w:rsidR="00C97CD2" w:rsidRPr="00FC6838">
        <w:rPr>
          <w:rFonts w:ascii="Times New Roman" w:eastAsia="Times New Roman" w:hAnsi="Times New Roman" w:cs="Times New Roman"/>
          <w:bCs/>
          <w:iCs/>
          <w:sz w:val="24"/>
          <w:szCs w:val="24"/>
        </w:rPr>
        <w:t xml:space="preserve">.  </w:t>
      </w:r>
    </w:p>
    <w:tbl>
      <w:tblPr>
        <w:tblStyle w:val="TabloKlavuzu"/>
        <w:tblW w:w="0" w:type="auto"/>
        <w:tblLook w:val="04A0" w:firstRow="1" w:lastRow="0" w:firstColumn="1" w:lastColumn="0" w:noHBand="0" w:noVBand="1"/>
      </w:tblPr>
      <w:tblGrid>
        <w:gridCol w:w="4535"/>
        <w:gridCol w:w="4527"/>
      </w:tblGrid>
      <w:tr w:rsidR="00BE5420" w:rsidRPr="00FC6838" w:rsidTr="001B0D68">
        <w:tc>
          <w:tcPr>
            <w:tcW w:w="4535" w:type="dxa"/>
          </w:tcPr>
          <w:p w:rsidR="00BE5420" w:rsidRPr="00FC6838" w:rsidRDefault="001B0D68" w:rsidP="003B00B9">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u w:val="single"/>
              </w:rPr>
            </w:pPr>
            <w:r w:rsidRPr="00FC6838">
              <w:rPr>
                <w:rFonts w:ascii="Times New Roman" w:eastAsia="Times New Roman" w:hAnsi="Times New Roman" w:cs="Times New Roman"/>
                <w:b/>
                <w:bCs/>
                <w:iCs/>
                <w:sz w:val="24"/>
                <w:szCs w:val="24"/>
                <w:u w:val="single"/>
              </w:rPr>
              <w:t>Komisyon Göreve Başlama Tarihi</w:t>
            </w:r>
          </w:p>
        </w:tc>
        <w:tc>
          <w:tcPr>
            <w:tcW w:w="4527" w:type="dxa"/>
          </w:tcPr>
          <w:p w:rsidR="00BE5420" w:rsidRPr="00FC6838" w:rsidRDefault="0041119B" w:rsidP="003B00B9">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rPr>
            </w:pPr>
            <w:r w:rsidRPr="00FC6838">
              <w:rPr>
                <w:rFonts w:ascii="Times New Roman" w:eastAsia="Times New Roman" w:hAnsi="Times New Roman" w:cs="Times New Roman"/>
                <w:b/>
                <w:bCs/>
                <w:iCs/>
                <w:sz w:val="24"/>
                <w:szCs w:val="24"/>
              </w:rPr>
              <w:t>08.05.2019</w:t>
            </w:r>
          </w:p>
        </w:tc>
      </w:tr>
      <w:tr w:rsidR="001B0D68" w:rsidRPr="00FC6838" w:rsidTr="001B0D68">
        <w:tc>
          <w:tcPr>
            <w:tcW w:w="4535" w:type="dxa"/>
          </w:tcPr>
          <w:p w:rsidR="001B0D68" w:rsidRPr="00FC6838" w:rsidRDefault="001B0D68" w:rsidP="001B0D6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u w:val="single"/>
              </w:rPr>
            </w:pPr>
            <w:r w:rsidRPr="00FC6838">
              <w:rPr>
                <w:rFonts w:ascii="Times New Roman" w:eastAsia="Times New Roman" w:hAnsi="Times New Roman" w:cs="Times New Roman"/>
                <w:b/>
                <w:bCs/>
                <w:iCs/>
                <w:sz w:val="24"/>
                <w:szCs w:val="24"/>
                <w:u w:val="single"/>
              </w:rPr>
              <w:t>Komisyonun Çalışma Süresinin Bitiş Tarihi</w:t>
            </w:r>
          </w:p>
        </w:tc>
        <w:tc>
          <w:tcPr>
            <w:tcW w:w="4527" w:type="dxa"/>
          </w:tcPr>
          <w:p w:rsidR="001B0D68" w:rsidRPr="00FC6838" w:rsidRDefault="00B56F4A" w:rsidP="00B836F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rPr>
            </w:pPr>
            <w:r w:rsidRPr="00FC6838">
              <w:rPr>
                <w:rFonts w:ascii="Times New Roman" w:eastAsia="Times New Roman" w:hAnsi="Times New Roman" w:cs="Times New Roman"/>
                <w:b/>
                <w:bCs/>
                <w:iCs/>
                <w:sz w:val="24"/>
                <w:szCs w:val="24"/>
              </w:rPr>
              <w:t>21.11.2019</w:t>
            </w:r>
          </w:p>
        </w:tc>
      </w:tr>
      <w:tr w:rsidR="001B0D68" w:rsidRPr="00FC6838" w:rsidTr="001B0D68">
        <w:tc>
          <w:tcPr>
            <w:tcW w:w="4535" w:type="dxa"/>
          </w:tcPr>
          <w:p w:rsidR="001B0D68" w:rsidRPr="00FC6838" w:rsidRDefault="001B0D68" w:rsidP="001B0D6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u w:val="single"/>
              </w:rPr>
            </w:pPr>
            <w:r w:rsidRPr="00FC6838">
              <w:rPr>
                <w:rFonts w:ascii="Times New Roman" w:eastAsia="Times New Roman" w:hAnsi="Times New Roman" w:cs="Times New Roman"/>
                <w:b/>
                <w:bCs/>
                <w:iCs/>
                <w:sz w:val="24"/>
                <w:szCs w:val="24"/>
                <w:u w:val="single"/>
              </w:rPr>
              <w:t>Yapılan Komisyon Toplantı</w:t>
            </w:r>
            <w:r w:rsidR="003F349B" w:rsidRPr="00FC6838">
              <w:rPr>
                <w:rFonts w:ascii="Times New Roman" w:eastAsia="Times New Roman" w:hAnsi="Times New Roman" w:cs="Times New Roman"/>
                <w:b/>
                <w:bCs/>
                <w:iCs/>
                <w:sz w:val="24"/>
                <w:szCs w:val="24"/>
                <w:u w:val="single"/>
              </w:rPr>
              <w:t>sı</w:t>
            </w:r>
            <w:r w:rsidRPr="00FC6838">
              <w:rPr>
                <w:rFonts w:ascii="Times New Roman" w:eastAsia="Times New Roman" w:hAnsi="Times New Roman" w:cs="Times New Roman"/>
                <w:b/>
                <w:bCs/>
                <w:iCs/>
                <w:sz w:val="24"/>
                <w:szCs w:val="24"/>
                <w:u w:val="single"/>
              </w:rPr>
              <w:t xml:space="preserve"> Sayısı</w:t>
            </w:r>
          </w:p>
        </w:tc>
        <w:tc>
          <w:tcPr>
            <w:tcW w:w="4527" w:type="dxa"/>
          </w:tcPr>
          <w:p w:rsidR="001B0D68" w:rsidRPr="00FC6838" w:rsidRDefault="00DD4F6E" w:rsidP="003F349B">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rPr>
            </w:pPr>
            <w:r w:rsidRPr="00FC6838">
              <w:rPr>
                <w:rFonts w:ascii="Times New Roman" w:eastAsia="Times New Roman" w:hAnsi="Times New Roman" w:cs="Times New Roman"/>
                <w:b/>
                <w:bCs/>
                <w:iCs/>
                <w:sz w:val="24"/>
                <w:szCs w:val="24"/>
              </w:rPr>
              <w:t>1</w:t>
            </w:r>
            <w:r w:rsidR="003F349B" w:rsidRPr="00FC6838">
              <w:rPr>
                <w:rFonts w:ascii="Times New Roman" w:eastAsia="Times New Roman" w:hAnsi="Times New Roman" w:cs="Times New Roman"/>
                <w:b/>
                <w:bCs/>
                <w:iCs/>
                <w:sz w:val="24"/>
                <w:szCs w:val="24"/>
              </w:rPr>
              <w:t>3</w:t>
            </w:r>
          </w:p>
        </w:tc>
      </w:tr>
      <w:tr w:rsidR="001B0D68" w:rsidRPr="00FC6838" w:rsidTr="001B0D68">
        <w:tc>
          <w:tcPr>
            <w:tcW w:w="4535" w:type="dxa"/>
          </w:tcPr>
          <w:p w:rsidR="001B0D68" w:rsidRPr="00FC6838" w:rsidRDefault="001B0D68" w:rsidP="001B0D6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u w:val="single"/>
              </w:rPr>
            </w:pPr>
            <w:r w:rsidRPr="00FC6838">
              <w:rPr>
                <w:rFonts w:ascii="Times New Roman" w:eastAsia="Times New Roman" w:hAnsi="Times New Roman" w:cs="Times New Roman"/>
                <w:b/>
                <w:bCs/>
                <w:iCs/>
                <w:sz w:val="24"/>
                <w:szCs w:val="24"/>
                <w:u w:val="single"/>
              </w:rPr>
              <w:t>Komisyonda Dinlenen Kişi Sayısı</w:t>
            </w:r>
          </w:p>
        </w:tc>
        <w:tc>
          <w:tcPr>
            <w:tcW w:w="4527" w:type="dxa"/>
          </w:tcPr>
          <w:p w:rsidR="001B0D68" w:rsidRPr="00FC6838" w:rsidRDefault="00694D72" w:rsidP="001B0D6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rPr>
            </w:pPr>
            <w:r w:rsidRPr="00FC6838">
              <w:rPr>
                <w:rFonts w:ascii="Times New Roman" w:eastAsia="Times New Roman" w:hAnsi="Times New Roman" w:cs="Times New Roman"/>
                <w:b/>
                <w:bCs/>
                <w:iCs/>
                <w:sz w:val="24"/>
                <w:szCs w:val="24"/>
              </w:rPr>
              <w:t>39</w:t>
            </w:r>
          </w:p>
        </w:tc>
      </w:tr>
      <w:tr w:rsidR="001B0D68" w:rsidRPr="00FC6838" w:rsidTr="001B0D68">
        <w:tc>
          <w:tcPr>
            <w:tcW w:w="4535" w:type="dxa"/>
          </w:tcPr>
          <w:p w:rsidR="001B0D68" w:rsidRPr="00FC6838" w:rsidRDefault="001B0D68" w:rsidP="001B0D6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u w:val="single"/>
              </w:rPr>
            </w:pPr>
            <w:r w:rsidRPr="00FC6838">
              <w:rPr>
                <w:rFonts w:ascii="Times New Roman" w:eastAsia="Times New Roman" w:hAnsi="Times New Roman" w:cs="Times New Roman"/>
                <w:b/>
                <w:bCs/>
                <w:iCs/>
                <w:sz w:val="24"/>
                <w:szCs w:val="24"/>
                <w:u w:val="single"/>
              </w:rPr>
              <w:t>Görevlendirilen Uzman Sayısı</w:t>
            </w:r>
          </w:p>
        </w:tc>
        <w:tc>
          <w:tcPr>
            <w:tcW w:w="4527" w:type="dxa"/>
          </w:tcPr>
          <w:p w:rsidR="001B0D68" w:rsidRPr="00FC6838" w:rsidRDefault="00641332" w:rsidP="001B0D68">
            <w:pPr>
              <w:keepNext/>
              <w:keepLines/>
              <w:tabs>
                <w:tab w:val="left" w:pos="1701"/>
              </w:tabs>
              <w:spacing w:before="100" w:beforeAutospacing="1" w:after="100" w:afterAutospacing="1" w:line="360" w:lineRule="auto"/>
              <w:jc w:val="both"/>
              <w:outlineLvl w:val="3"/>
              <w:rPr>
                <w:rFonts w:ascii="Times New Roman" w:eastAsia="Times New Roman" w:hAnsi="Times New Roman" w:cs="Times New Roman"/>
                <w:b/>
                <w:bCs/>
                <w:iCs/>
                <w:sz w:val="24"/>
                <w:szCs w:val="24"/>
              </w:rPr>
            </w:pPr>
            <w:r w:rsidRPr="00FC6838">
              <w:rPr>
                <w:rFonts w:ascii="Times New Roman" w:eastAsia="Times New Roman" w:hAnsi="Times New Roman" w:cs="Times New Roman"/>
                <w:b/>
                <w:bCs/>
                <w:iCs/>
                <w:sz w:val="24"/>
                <w:szCs w:val="24"/>
              </w:rPr>
              <w:t>9</w:t>
            </w:r>
          </w:p>
        </w:tc>
      </w:tr>
    </w:tbl>
    <w:p w:rsidR="00B836F8" w:rsidRDefault="00B836F8" w:rsidP="00B836F8">
      <w:pPr>
        <w:rPr>
          <w:lang w:eastAsia="tr-TR"/>
        </w:rPr>
      </w:pPr>
    </w:p>
    <w:p w:rsidR="002E2F62" w:rsidRDefault="00FC6838" w:rsidP="00FC6838">
      <w:pPr>
        <w:spacing w:after="0" w:line="240" w:lineRule="auto"/>
        <w:ind w:firstLine="708"/>
        <w:jc w:val="center"/>
        <w:rPr>
          <w:rFonts w:ascii="Times New Roman" w:eastAsia="Times New Roman" w:hAnsi="Times New Roman" w:cs="Times New Roman"/>
          <w:b/>
          <w:color w:val="FF0000"/>
          <w:sz w:val="24"/>
          <w:szCs w:val="24"/>
          <w:lang w:eastAsia="tr-TR"/>
        </w:rPr>
      </w:pPr>
      <w:r w:rsidRPr="00B42751">
        <w:rPr>
          <w:rFonts w:ascii="Times New Roman" w:eastAsia="Times New Roman" w:hAnsi="Times New Roman" w:cs="Times New Roman"/>
          <w:b/>
          <w:color w:val="FF0000"/>
          <w:sz w:val="24"/>
          <w:szCs w:val="24"/>
          <w:lang w:eastAsia="tr-TR"/>
        </w:rPr>
        <w:t>KOMİSYON RAPORU</w:t>
      </w:r>
    </w:p>
    <w:p w:rsidR="00B42751" w:rsidRDefault="00B42751" w:rsidP="00B42751">
      <w:pPr>
        <w:spacing w:after="0" w:line="240" w:lineRule="auto"/>
        <w:ind w:firstLine="708"/>
        <w:rPr>
          <w:rFonts w:ascii="Times New Roman" w:eastAsia="Times New Roman" w:hAnsi="Times New Roman" w:cs="Times New Roman"/>
          <w:b/>
          <w:color w:val="FF0000"/>
          <w:sz w:val="24"/>
          <w:szCs w:val="24"/>
          <w:lang w:eastAsia="tr-TR"/>
        </w:rPr>
      </w:pPr>
    </w:p>
    <w:p w:rsidR="00B42751" w:rsidRDefault="00B42751" w:rsidP="00B42751">
      <w:pPr>
        <w:spacing w:after="0" w:line="240" w:lineRule="auto"/>
        <w:ind w:firstLine="708"/>
        <w:jc w:val="both"/>
        <w:rPr>
          <w:rFonts w:ascii="Times New Roman" w:eastAsia="Times New Roman" w:hAnsi="Times New Roman" w:cs="Times New Roman"/>
          <w:sz w:val="24"/>
          <w:szCs w:val="24"/>
          <w:lang w:eastAsia="tr-TR"/>
        </w:rPr>
      </w:pPr>
      <w:r w:rsidRPr="00B42751">
        <w:rPr>
          <w:rFonts w:ascii="Times New Roman" w:eastAsia="Times New Roman" w:hAnsi="Times New Roman" w:cs="Times New Roman"/>
          <w:sz w:val="24"/>
          <w:szCs w:val="24"/>
          <w:lang w:eastAsia="tr-TR"/>
        </w:rPr>
        <w:t xml:space="preserve">Komisyon </w:t>
      </w:r>
      <w:r>
        <w:rPr>
          <w:rFonts w:ascii="Times New Roman" w:eastAsia="Times New Roman" w:hAnsi="Times New Roman" w:cs="Times New Roman"/>
          <w:sz w:val="24"/>
          <w:szCs w:val="24"/>
          <w:lang w:eastAsia="tr-TR"/>
        </w:rPr>
        <w:t xml:space="preserve">Raporu, </w:t>
      </w:r>
      <w:r w:rsidRPr="00B42751">
        <w:rPr>
          <w:rFonts w:ascii="Times New Roman" w:eastAsia="Times New Roman" w:hAnsi="Times New Roman" w:cs="Times New Roman"/>
          <w:b/>
          <w:sz w:val="24"/>
          <w:szCs w:val="24"/>
          <w:lang w:eastAsia="tr-TR"/>
        </w:rPr>
        <w:t>üç bölüm</w:t>
      </w:r>
      <w:r>
        <w:rPr>
          <w:rFonts w:ascii="Times New Roman" w:eastAsia="Times New Roman" w:hAnsi="Times New Roman" w:cs="Times New Roman"/>
          <w:sz w:val="24"/>
          <w:szCs w:val="24"/>
          <w:lang w:eastAsia="tr-TR"/>
        </w:rPr>
        <w:t xml:space="preserve"> halinde düzenlenmiştir. </w:t>
      </w:r>
    </w:p>
    <w:p w:rsidR="00B42751" w:rsidRDefault="00B42751" w:rsidP="00B42751">
      <w:pPr>
        <w:spacing w:after="0" w:line="240" w:lineRule="auto"/>
        <w:ind w:firstLine="708"/>
        <w:jc w:val="both"/>
        <w:rPr>
          <w:rFonts w:ascii="Times New Roman" w:eastAsia="Times New Roman" w:hAnsi="Times New Roman" w:cs="Times New Roman"/>
          <w:sz w:val="24"/>
          <w:szCs w:val="24"/>
          <w:lang w:eastAsia="tr-TR"/>
        </w:rPr>
      </w:pPr>
      <w:r w:rsidRPr="00B42751">
        <w:rPr>
          <w:rFonts w:ascii="Times New Roman" w:eastAsia="Times New Roman" w:hAnsi="Times New Roman" w:cs="Times New Roman"/>
          <w:b/>
          <w:i/>
          <w:sz w:val="24"/>
          <w:szCs w:val="24"/>
          <w:lang w:eastAsia="tr-TR"/>
        </w:rPr>
        <w:t>Birinci Bölüm</w:t>
      </w:r>
      <w:r>
        <w:rPr>
          <w:rFonts w:ascii="Times New Roman" w:eastAsia="Times New Roman" w:hAnsi="Times New Roman" w:cs="Times New Roman"/>
          <w:sz w:val="24"/>
          <w:szCs w:val="24"/>
          <w:lang w:eastAsia="tr-TR"/>
        </w:rPr>
        <w:t xml:space="preserve">’de </w:t>
      </w:r>
      <w:r w:rsidRPr="00B61109">
        <w:rPr>
          <w:rFonts w:ascii="Times New Roman" w:eastAsia="Times New Roman" w:hAnsi="Times New Roman" w:cs="Times New Roman"/>
          <w:b/>
          <w:sz w:val="24"/>
          <w:szCs w:val="24"/>
          <w:lang w:eastAsia="tr-TR"/>
        </w:rPr>
        <w:t>teknoloji bağımlılığının tanımı, yaygınlığı, belirtileri, sebepleri</w:t>
      </w:r>
      <w:r w:rsidR="008E1D85" w:rsidRPr="00B61109">
        <w:rPr>
          <w:rFonts w:ascii="Times New Roman" w:eastAsia="Times New Roman" w:hAnsi="Times New Roman" w:cs="Times New Roman"/>
          <w:b/>
          <w:sz w:val="24"/>
          <w:szCs w:val="24"/>
          <w:lang w:eastAsia="tr-TR"/>
        </w:rPr>
        <w:t>, dünya ve Türkiye’deki genel durumu</w:t>
      </w:r>
      <w:r w:rsidRPr="00B61109">
        <w:rPr>
          <w:rFonts w:ascii="Times New Roman" w:eastAsia="Times New Roman" w:hAnsi="Times New Roman" w:cs="Times New Roman"/>
          <w:b/>
          <w:sz w:val="24"/>
          <w:szCs w:val="24"/>
          <w:lang w:eastAsia="tr-TR"/>
        </w:rPr>
        <w:t xml:space="preserve"> </w:t>
      </w:r>
      <w:r w:rsidR="008E1D85" w:rsidRPr="00B61109">
        <w:rPr>
          <w:rFonts w:ascii="Times New Roman" w:eastAsia="Times New Roman" w:hAnsi="Times New Roman" w:cs="Times New Roman"/>
          <w:b/>
          <w:sz w:val="24"/>
          <w:szCs w:val="24"/>
          <w:lang w:eastAsia="tr-TR"/>
        </w:rPr>
        <w:t>ile</w:t>
      </w:r>
      <w:r w:rsidRPr="00B61109">
        <w:rPr>
          <w:rFonts w:ascii="Times New Roman" w:eastAsia="Times New Roman" w:hAnsi="Times New Roman" w:cs="Times New Roman"/>
          <w:b/>
          <w:sz w:val="24"/>
          <w:szCs w:val="24"/>
          <w:lang w:eastAsia="tr-TR"/>
        </w:rPr>
        <w:t xml:space="preserve"> tedavi</w:t>
      </w:r>
      <w:r w:rsidR="008E1D85" w:rsidRPr="00B61109">
        <w:rPr>
          <w:rFonts w:ascii="Times New Roman" w:eastAsia="Times New Roman" w:hAnsi="Times New Roman" w:cs="Times New Roman"/>
          <w:b/>
          <w:sz w:val="24"/>
          <w:szCs w:val="24"/>
          <w:lang w:eastAsia="tr-TR"/>
        </w:rPr>
        <w:t xml:space="preserve"> </w:t>
      </w:r>
      <w:r w:rsidRPr="00B61109">
        <w:rPr>
          <w:rFonts w:ascii="Times New Roman" w:eastAsia="Times New Roman" w:hAnsi="Times New Roman" w:cs="Times New Roman"/>
          <w:b/>
          <w:sz w:val="24"/>
          <w:szCs w:val="24"/>
          <w:lang w:eastAsia="tr-TR"/>
        </w:rPr>
        <w:t>yöntemleri</w:t>
      </w:r>
      <w:r>
        <w:rPr>
          <w:rFonts w:ascii="Times New Roman" w:eastAsia="Times New Roman" w:hAnsi="Times New Roman" w:cs="Times New Roman"/>
          <w:sz w:val="24"/>
          <w:szCs w:val="24"/>
          <w:lang w:eastAsia="tr-TR"/>
        </w:rPr>
        <w:t>ne yer verilmiştir.</w:t>
      </w:r>
    </w:p>
    <w:p w:rsidR="00B61109" w:rsidRDefault="00B61109" w:rsidP="00B42751">
      <w:pPr>
        <w:spacing w:after="0" w:line="240" w:lineRule="auto"/>
        <w:ind w:firstLine="708"/>
        <w:jc w:val="both"/>
        <w:rPr>
          <w:rFonts w:ascii="Times New Roman" w:eastAsia="Times New Roman" w:hAnsi="Times New Roman" w:cs="Times New Roman"/>
          <w:b/>
          <w:i/>
          <w:sz w:val="24"/>
          <w:szCs w:val="24"/>
          <w:lang w:eastAsia="tr-TR"/>
        </w:rPr>
      </w:pPr>
    </w:p>
    <w:p w:rsidR="00B42751" w:rsidRDefault="00B42751" w:rsidP="00B42751">
      <w:pPr>
        <w:spacing w:after="0" w:line="240" w:lineRule="auto"/>
        <w:ind w:firstLine="708"/>
        <w:jc w:val="both"/>
        <w:rPr>
          <w:rFonts w:ascii="Times New Roman" w:eastAsia="Times New Roman" w:hAnsi="Times New Roman" w:cs="Times New Roman"/>
          <w:sz w:val="24"/>
          <w:szCs w:val="24"/>
          <w:lang w:eastAsia="tr-TR"/>
        </w:rPr>
      </w:pPr>
      <w:r w:rsidRPr="00B61109">
        <w:rPr>
          <w:rFonts w:ascii="Times New Roman" w:eastAsia="Times New Roman" w:hAnsi="Times New Roman" w:cs="Times New Roman"/>
          <w:b/>
          <w:i/>
          <w:sz w:val="24"/>
          <w:szCs w:val="24"/>
          <w:lang w:eastAsia="tr-TR"/>
        </w:rPr>
        <w:t>İkinci Bölüm</w:t>
      </w:r>
      <w:r>
        <w:rPr>
          <w:rFonts w:ascii="Times New Roman" w:eastAsia="Times New Roman" w:hAnsi="Times New Roman" w:cs="Times New Roman"/>
          <w:sz w:val="24"/>
          <w:szCs w:val="24"/>
          <w:lang w:eastAsia="tr-TR"/>
        </w:rPr>
        <w:t xml:space="preserve">’de kamu ve sivil toplum kuruluşlarının teknoloji bağımlılığı kapsamında yürüttükleri </w:t>
      </w:r>
      <w:r w:rsidRPr="00B61109">
        <w:rPr>
          <w:rFonts w:ascii="Times New Roman" w:eastAsia="Times New Roman" w:hAnsi="Times New Roman" w:cs="Times New Roman"/>
          <w:b/>
          <w:sz w:val="24"/>
          <w:szCs w:val="24"/>
          <w:lang w:eastAsia="tr-TR"/>
        </w:rPr>
        <w:t>mücadele faaliyetleri</w:t>
      </w:r>
      <w:r>
        <w:rPr>
          <w:rFonts w:ascii="Times New Roman" w:eastAsia="Times New Roman" w:hAnsi="Times New Roman" w:cs="Times New Roman"/>
          <w:sz w:val="24"/>
          <w:szCs w:val="24"/>
          <w:lang w:eastAsia="tr-TR"/>
        </w:rPr>
        <w:t xml:space="preserve">ne yer verilmiştir. </w:t>
      </w:r>
    </w:p>
    <w:p w:rsidR="00B61109" w:rsidRDefault="00B61109" w:rsidP="00B42751">
      <w:pPr>
        <w:spacing w:after="0" w:line="240" w:lineRule="auto"/>
        <w:ind w:firstLine="708"/>
        <w:jc w:val="both"/>
        <w:rPr>
          <w:rFonts w:ascii="Times New Roman" w:eastAsia="Times New Roman" w:hAnsi="Times New Roman" w:cs="Times New Roman"/>
          <w:b/>
          <w:i/>
          <w:sz w:val="24"/>
          <w:szCs w:val="24"/>
          <w:lang w:eastAsia="tr-TR"/>
        </w:rPr>
      </w:pPr>
    </w:p>
    <w:p w:rsidR="00B61109" w:rsidRDefault="00B61109" w:rsidP="00B61109">
      <w:pPr>
        <w:spacing w:after="0" w:line="240" w:lineRule="auto"/>
        <w:ind w:firstLine="708"/>
        <w:jc w:val="both"/>
        <w:rPr>
          <w:rFonts w:ascii="Times New Roman" w:eastAsia="Times New Roman" w:hAnsi="Times New Roman" w:cs="Times New Roman"/>
          <w:sz w:val="24"/>
          <w:szCs w:val="24"/>
          <w:lang w:eastAsia="tr-TR"/>
        </w:rPr>
      </w:pPr>
      <w:r w:rsidRPr="00B61109">
        <w:rPr>
          <w:rFonts w:ascii="Times New Roman" w:eastAsia="Times New Roman" w:hAnsi="Times New Roman" w:cs="Times New Roman"/>
          <w:b/>
          <w:i/>
          <w:sz w:val="24"/>
          <w:szCs w:val="24"/>
          <w:lang w:eastAsia="tr-TR"/>
        </w:rPr>
        <w:lastRenderedPageBreak/>
        <w:t>Üçüncü Bölüm</w:t>
      </w:r>
      <w:r>
        <w:rPr>
          <w:rFonts w:ascii="Times New Roman" w:eastAsia="Times New Roman" w:hAnsi="Times New Roman" w:cs="Times New Roman"/>
          <w:sz w:val="24"/>
          <w:szCs w:val="24"/>
          <w:lang w:eastAsia="tr-TR"/>
        </w:rPr>
        <w:t xml:space="preserve">’de teknoloji bağımlılığının önlenmesine yönelik tedbirlere ilişkin </w:t>
      </w:r>
      <w:r w:rsidRPr="00B61109">
        <w:rPr>
          <w:rFonts w:ascii="Times New Roman" w:eastAsia="Times New Roman" w:hAnsi="Times New Roman" w:cs="Times New Roman"/>
          <w:b/>
          <w:sz w:val="24"/>
          <w:szCs w:val="24"/>
          <w:lang w:eastAsia="tr-TR"/>
        </w:rPr>
        <w:t>çözüm önerileri</w:t>
      </w:r>
      <w:r>
        <w:rPr>
          <w:rFonts w:ascii="Times New Roman" w:eastAsia="Times New Roman" w:hAnsi="Times New Roman" w:cs="Times New Roman"/>
          <w:sz w:val="24"/>
          <w:szCs w:val="24"/>
          <w:lang w:eastAsia="tr-TR"/>
        </w:rPr>
        <w:t xml:space="preserve">ne ve ayrıca ayrıntılı bir </w:t>
      </w:r>
      <w:r w:rsidRPr="00B61109">
        <w:rPr>
          <w:rFonts w:ascii="Times New Roman" w:eastAsia="Times New Roman" w:hAnsi="Times New Roman" w:cs="Times New Roman"/>
          <w:b/>
          <w:sz w:val="24"/>
          <w:szCs w:val="24"/>
          <w:lang w:eastAsia="tr-TR"/>
        </w:rPr>
        <w:t>uygulama takvimi</w:t>
      </w:r>
      <w:r>
        <w:rPr>
          <w:rFonts w:ascii="Times New Roman" w:eastAsia="Times New Roman" w:hAnsi="Times New Roman" w:cs="Times New Roman"/>
          <w:sz w:val="24"/>
          <w:szCs w:val="24"/>
          <w:lang w:eastAsia="tr-TR"/>
        </w:rPr>
        <w:t xml:space="preserve">ne yer verilmiştir. </w:t>
      </w:r>
    </w:p>
    <w:p w:rsidR="00B42751" w:rsidRPr="00B42751" w:rsidRDefault="00B42751" w:rsidP="00B4275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B42751" w:rsidRPr="00B42751" w:rsidRDefault="00B42751" w:rsidP="00B42751">
      <w:pPr>
        <w:spacing w:after="0" w:line="240" w:lineRule="auto"/>
        <w:ind w:firstLine="708"/>
        <w:rPr>
          <w:rFonts w:ascii="Times New Roman" w:eastAsia="Times New Roman" w:hAnsi="Times New Roman" w:cs="Times New Roman"/>
          <w:b/>
          <w:color w:val="FF0000"/>
          <w:sz w:val="24"/>
          <w:szCs w:val="24"/>
          <w:lang w:eastAsia="tr-TR"/>
        </w:rPr>
      </w:pPr>
    </w:p>
    <w:p w:rsidR="00B61109" w:rsidRDefault="00B61109" w:rsidP="001B66EF">
      <w:pPr>
        <w:pStyle w:val="T1"/>
        <w:rPr>
          <w:rStyle w:val="Kpr"/>
        </w:rPr>
      </w:pPr>
    </w:p>
    <w:p w:rsidR="00B61109" w:rsidRDefault="00B61109" w:rsidP="001B66EF">
      <w:pPr>
        <w:pStyle w:val="T1"/>
        <w:rPr>
          <w:rStyle w:val="Kpr"/>
        </w:rPr>
      </w:pPr>
    </w:p>
    <w:p w:rsidR="00B61109" w:rsidRDefault="00B61109" w:rsidP="001B66EF">
      <w:pPr>
        <w:pStyle w:val="T1"/>
        <w:rPr>
          <w:rStyle w:val="Kpr"/>
        </w:rPr>
      </w:pPr>
    </w:p>
    <w:p w:rsidR="00B61109" w:rsidRPr="00D451FC" w:rsidRDefault="00B61109" w:rsidP="001B66EF">
      <w:pPr>
        <w:pStyle w:val="T1"/>
        <w:rPr>
          <w:rStyle w:val="Kpr"/>
          <w:color w:val="auto"/>
          <w:u w:val="none"/>
        </w:rPr>
      </w:pPr>
      <w:r w:rsidRPr="00D451FC">
        <w:rPr>
          <w:rStyle w:val="Kpr"/>
          <w:color w:val="auto"/>
          <w:u w:val="none"/>
        </w:rPr>
        <w:t xml:space="preserve">Komisyon Raporu </w:t>
      </w:r>
    </w:p>
    <w:p w:rsidR="00B61109" w:rsidRPr="00D451FC" w:rsidRDefault="00B61109" w:rsidP="001B66EF">
      <w:pPr>
        <w:pStyle w:val="T1"/>
        <w:rPr>
          <w:rStyle w:val="Kpr"/>
          <w:color w:val="auto"/>
          <w:sz w:val="22"/>
          <w:u w:val="none"/>
        </w:rPr>
      </w:pPr>
      <w:r w:rsidRPr="00D451FC">
        <w:rPr>
          <w:rStyle w:val="Kpr"/>
          <w:color w:val="auto"/>
          <w:sz w:val="22"/>
          <w:u w:val="none"/>
        </w:rPr>
        <w:t>(İçindekiler)</w:t>
      </w:r>
    </w:p>
    <w:p w:rsidR="00B61109" w:rsidRPr="00B61109" w:rsidRDefault="00B61109" w:rsidP="001B66EF">
      <w:pPr>
        <w:pStyle w:val="T1"/>
        <w:rPr>
          <w:rStyle w:val="Kpr"/>
          <w:color w:val="auto"/>
          <w:u w:val="none"/>
        </w:rPr>
      </w:pPr>
    </w:p>
    <w:p w:rsidR="00B42751" w:rsidRPr="00B61109" w:rsidRDefault="00B42751" w:rsidP="001B66EF">
      <w:pPr>
        <w:pStyle w:val="T1"/>
        <w:rPr>
          <w:rStyle w:val="Kpr"/>
          <w:color w:val="auto"/>
          <w:u w:val="none"/>
        </w:rPr>
      </w:pPr>
      <w:r w:rsidRPr="00B61109">
        <w:rPr>
          <w:rStyle w:val="Kpr"/>
          <w:color w:val="auto"/>
          <w:u w:val="none"/>
        </w:rPr>
        <w:t>BİRİNCİ BÖLÜM</w:t>
      </w:r>
    </w:p>
    <w:p w:rsidR="00B42751" w:rsidRPr="00B61109" w:rsidRDefault="00B42751" w:rsidP="001B66EF">
      <w:pPr>
        <w:pStyle w:val="T1"/>
        <w:rPr>
          <w:rStyle w:val="Kpr"/>
          <w:color w:val="auto"/>
          <w:sz w:val="22"/>
          <w:u w:val="none"/>
        </w:rPr>
      </w:pPr>
      <w:r w:rsidRPr="00B61109">
        <w:rPr>
          <w:rStyle w:val="Kpr"/>
          <w:color w:val="auto"/>
          <w:sz w:val="22"/>
          <w:u w:val="none"/>
        </w:rPr>
        <w:t>BİLİŞİM TEKNOLOJİLERİ BAĞIMLILIĞI: TANIM, YAYGINLIK, BELİRTİLER, SEBEPLER, TEDAVİLER VE ETKİLERİ</w:t>
      </w:r>
    </w:p>
    <w:p w:rsidR="00B42751" w:rsidRPr="006314AF" w:rsidRDefault="00B42751" w:rsidP="001B66EF">
      <w:pPr>
        <w:pStyle w:val="T1"/>
        <w:rPr>
          <w:rStyle w:val="Kpr"/>
        </w:rPr>
      </w:pPr>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792" w:history="1">
        <w:r w:rsidR="00B42751" w:rsidRPr="00B61109">
          <w:rPr>
            <w:rStyle w:val="Kpr"/>
            <w:rFonts w:ascii="Times New Roman" w:hAnsi="Times New Roman" w:cs="Times New Roman"/>
            <w:i w:val="0"/>
            <w:noProof/>
            <w:color w:val="auto"/>
            <w:sz w:val="22"/>
            <w:szCs w:val="22"/>
            <w:u w:val="none"/>
            <w:lang w:eastAsia="tr-TR"/>
          </w:rPr>
          <w:t>1.1. Tanım</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793" w:history="1">
        <w:r w:rsidR="00B42751" w:rsidRPr="00B61109">
          <w:rPr>
            <w:rStyle w:val="Kpr"/>
            <w:rFonts w:ascii="Times New Roman" w:hAnsi="Times New Roman" w:cs="Times New Roman"/>
            <w:i w:val="0"/>
            <w:noProof/>
            <w:color w:val="auto"/>
            <w:sz w:val="22"/>
            <w:szCs w:val="22"/>
            <w:u w:val="none"/>
            <w:lang w:eastAsia="tr-TR"/>
          </w:rPr>
          <w:t>1.2. Dünyada ve Türkiye’de Mevcut Durum ve Yaygınlık</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794" w:history="1">
        <w:r w:rsidR="00B42751" w:rsidRPr="00B61109">
          <w:rPr>
            <w:rStyle w:val="Kpr"/>
            <w:rFonts w:ascii="Times New Roman" w:hAnsi="Times New Roman" w:cs="Times New Roman"/>
            <w:i w:val="0"/>
            <w:noProof/>
            <w:color w:val="auto"/>
            <w:sz w:val="22"/>
            <w:szCs w:val="22"/>
            <w:u w:val="none"/>
            <w:lang w:eastAsia="tr-TR"/>
          </w:rPr>
          <w:t>1.3. Bağımlılığın Sebepleri ve Bağımlılığa Sürükleyen Faktörler</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799" w:history="1">
        <w:r w:rsidR="00B42751" w:rsidRPr="00B61109">
          <w:rPr>
            <w:rStyle w:val="Kpr"/>
            <w:rFonts w:ascii="Times New Roman" w:hAnsi="Times New Roman" w:cs="Times New Roman"/>
            <w:i w:val="0"/>
            <w:noProof/>
            <w:color w:val="auto"/>
            <w:sz w:val="22"/>
            <w:szCs w:val="22"/>
            <w:u w:val="none"/>
            <w:lang w:eastAsia="tr-TR"/>
          </w:rPr>
          <w:t>1.4. Tanı ve Belirtiler</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03" w:history="1">
        <w:r w:rsidR="00B42751" w:rsidRPr="00B61109">
          <w:rPr>
            <w:rStyle w:val="Kpr"/>
            <w:rFonts w:ascii="Times New Roman" w:hAnsi="Times New Roman" w:cs="Times New Roman"/>
            <w:i w:val="0"/>
            <w:noProof/>
            <w:color w:val="auto"/>
            <w:sz w:val="22"/>
            <w:szCs w:val="22"/>
            <w:u w:val="none"/>
            <w:lang w:eastAsia="tr-TR"/>
          </w:rPr>
          <w:t>1.5. Tedavi, İzlem ve Sosyal Uyum Çalışmaları</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04" w:history="1">
        <w:r w:rsidR="00B42751" w:rsidRPr="00B61109">
          <w:rPr>
            <w:rStyle w:val="Kpr"/>
            <w:rFonts w:ascii="Times New Roman" w:hAnsi="Times New Roman" w:cs="Times New Roman"/>
            <w:i w:val="0"/>
            <w:noProof/>
            <w:color w:val="auto"/>
            <w:sz w:val="22"/>
            <w:szCs w:val="22"/>
            <w:u w:val="none"/>
            <w:lang w:eastAsia="tr-TR"/>
          </w:rPr>
          <w:t>1.6. Bağımlılığın Çocuklar Üzerindeki Etkileri</w:t>
        </w:r>
        <w:r w:rsidR="00B61109" w:rsidRPr="00B61109">
          <w:rPr>
            <w:rStyle w:val="Kpr"/>
            <w:rFonts w:ascii="Times New Roman" w:hAnsi="Times New Roman" w:cs="Times New Roman"/>
            <w:i w:val="0"/>
            <w:noProof/>
            <w:color w:val="auto"/>
            <w:sz w:val="22"/>
            <w:szCs w:val="22"/>
            <w:u w:val="none"/>
            <w:lang w:eastAsia="tr-TR"/>
          </w:rPr>
          <w:t xml:space="preserve"> </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07" w:history="1">
        <w:r w:rsidR="00B42751" w:rsidRPr="00B61109">
          <w:rPr>
            <w:rStyle w:val="Kpr"/>
            <w:rFonts w:ascii="Times New Roman" w:hAnsi="Times New Roman" w:cs="Times New Roman"/>
            <w:i w:val="0"/>
            <w:noProof/>
            <w:color w:val="auto"/>
            <w:sz w:val="22"/>
            <w:szCs w:val="22"/>
            <w:u w:val="none"/>
            <w:lang w:eastAsia="tr-TR"/>
          </w:rPr>
          <w:t>1.7. Bağımlılığın Çalışma/Okul Hayatına Etkileri</w:t>
        </w:r>
      </w:hyperlink>
    </w:p>
    <w:p w:rsidR="00B61109" w:rsidRDefault="00B61109" w:rsidP="001B66EF">
      <w:pPr>
        <w:pStyle w:val="T1"/>
        <w:rPr>
          <w:rStyle w:val="Kpr"/>
          <w:sz w:val="22"/>
        </w:rPr>
      </w:pPr>
    </w:p>
    <w:p w:rsidR="00B42751" w:rsidRPr="00B61109" w:rsidRDefault="00B42751" w:rsidP="001B66EF">
      <w:pPr>
        <w:pStyle w:val="T1"/>
        <w:rPr>
          <w:rStyle w:val="Kpr"/>
          <w:color w:val="auto"/>
          <w:sz w:val="22"/>
          <w:u w:val="none"/>
        </w:rPr>
      </w:pPr>
      <w:r w:rsidRPr="00B61109">
        <w:rPr>
          <w:rStyle w:val="Kpr"/>
          <w:color w:val="auto"/>
          <w:sz w:val="22"/>
          <w:u w:val="none"/>
        </w:rPr>
        <w:t>İKİNCİ BÖLÜM</w:t>
      </w:r>
    </w:p>
    <w:p w:rsidR="00B42751" w:rsidRPr="00B61109" w:rsidRDefault="00B42751" w:rsidP="001B66EF">
      <w:pPr>
        <w:pStyle w:val="T1"/>
        <w:rPr>
          <w:rStyle w:val="Kpr"/>
          <w:color w:val="auto"/>
          <w:sz w:val="20"/>
          <w:u w:val="none"/>
        </w:rPr>
      </w:pPr>
      <w:r w:rsidRPr="00B61109">
        <w:rPr>
          <w:rStyle w:val="Kpr"/>
          <w:color w:val="auto"/>
          <w:sz w:val="20"/>
          <w:u w:val="none"/>
        </w:rPr>
        <w:t>BİLİŞİM TEKNOLOJİLERİ BAĞIMLILIĞI İLE MÜCADELE KAPSAMINDA KAMU VE SİVİL TOPLUM KURULUŞLARI TARAFINDAN YÜRÜTÜLEN FAALİYETLER</w:t>
      </w:r>
    </w:p>
    <w:p w:rsidR="00B42751" w:rsidRPr="00B61109" w:rsidRDefault="00B42751" w:rsidP="001B66EF">
      <w:pPr>
        <w:pStyle w:val="T1"/>
        <w:rPr>
          <w:rStyle w:val="Kpr"/>
          <w:color w:val="auto"/>
          <w:sz w:val="22"/>
          <w:u w:val="none"/>
        </w:rPr>
      </w:pPr>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10" w:history="1">
        <w:r w:rsidR="00B42751" w:rsidRPr="00B61109">
          <w:rPr>
            <w:rStyle w:val="Kpr"/>
            <w:rFonts w:ascii="Times New Roman" w:hAnsi="Times New Roman" w:cs="Times New Roman"/>
            <w:i w:val="0"/>
            <w:noProof/>
            <w:color w:val="auto"/>
            <w:sz w:val="22"/>
            <w:szCs w:val="22"/>
            <w:u w:val="none"/>
            <w:lang w:eastAsia="tr-TR"/>
          </w:rPr>
          <w:t>2.1. Sağlık Bakanlığı</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1" w:history="1">
        <w:r w:rsidR="00B42751" w:rsidRPr="00B61109">
          <w:rPr>
            <w:rStyle w:val="Kpr"/>
            <w:rFonts w:ascii="Times New Roman" w:hAnsi="Times New Roman" w:cs="Times New Roman"/>
            <w:noProof/>
            <w:color w:val="auto"/>
            <w:sz w:val="22"/>
            <w:szCs w:val="22"/>
            <w:u w:val="none"/>
            <w:lang w:eastAsia="tr-TR"/>
          </w:rPr>
          <w:t>2.1.1. Davranışsal Bağımlılıklarla Mücadele Programı Çalışmaları</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2" w:history="1">
        <w:r w:rsidR="00B42751" w:rsidRPr="00B61109">
          <w:rPr>
            <w:rStyle w:val="Kpr"/>
            <w:rFonts w:ascii="Times New Roman" w:hAnsi="Times New Roman" w:cs="Times New Roman"/>
            <w:noProof/>
            <w:color w:val="auto"/>
            <w:sz w:val="22"/>
            <w:szCs w:val="22"/>
            <w:u w:val="none"/>
            <w:lang w:eastAsia="tr-TR"/>
          </w:rPr>
          <w:t>2.1.2. Davranışsal Bağımlılıklarla Mücadele Kapsamında Sağlıklı Hayat Merkezlerinde Sunulan Psikososyal Destek ve Danışmanlık Hizmetleri</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3" w:history="1">
        <w:r w:rsidR="00B42751" w:rsidRPr="00B61109">
          <w:rPr>
            <w:rStyle w:val="Kpr"/>
            <w:rFonts w:ascii="Times New Roman" w:hAnsi="Times New Roman" w:cs="Times New Roman"/>
            <w:noProof/>
            <w:color w:val="auto"/>
            <w:sz w:val="22"/>
            <w:szCs w:val="22"/>
            <w:u w:val="none"/>
            <w:lang w:eastAsia="tr-TR"/>
          </w:rPr>
          <w:t>2.1.3. Kurumlar İle Yapılan Müşterek Çalışmalar</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14" w:history="1">
        <w:r w:rsidR="00B42751" w:rsidRPr="00B61109">
          <w:rPr>
            <w:rStyle w:val="Kpr"/>
            <w:rFonts w:ascii="Times New Roman" w:hAnsi="Times New Roman" w:cs="Times New Roman"/>
            <w:i w:val="0"/>
            <w:noProof/>
            <w:color w:val="auto"/>
            <w:sz w:val="22"/>
            <w:szCs w:val="22"/>
            <w:u w:val="none"/>
            <w:lang w:eastAsia="tr-TR"/>
          </w:rPr>
          <w:t>2.2. Aile, Çalışma ve Sosyal Hizmetler Bakanlığı</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15" w:history="1">
        <w:r w:rsidR="00B42751" w:rsidRPr="00B61109">
          <w:rPr>
            <w:rStyle w:val="Kpr"/>
            <w:rFonts w:ascii="Times New Roman" w:hAnsi="Times New Roman" w:cs="Times New Roman"/>
            <w:i w:val="0"/>
            <w:noProof/>
            <w:color w:val="auto"/>
            <w:sz w:val="22"/>
            <w:szCs w:val="22"/>
            <w:u w:val="none"/>
            <w:lang w:eastAsia="tr-TR"/>
          </w:rPr>
          <w:t>2.3. Millî Eğitim Bakanlığı</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6" w:history="1">
        <w:r w:rsidR="00B42751" w:rsidRPr="00B61109">
          <w:rPr>
            <w:rStyle w:val="Kpr"/>
            <w:rFonts w:ascii="Times New Roman" w:hAnsi="Times New Roman" w:cs="Times New Roman"/>
            <w:noProof/>
            <w:color w:val="auto"/>
            <w:sz w:val="22"/>
            <w:szCs w:val="22"/>
            <w:u w:val="none"/>
          </w:rPr>
          <w:t>2.3.1. Türkiye Bağımlılık ile Mücadele Eğitim Programı (TBM) Kapsamında Bilişim Teknolojileri Bağımlılığı ile İlgili Gerçekleştirilen Çalışmalar</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7" w:history="1">
        <w:r w:rsidR="00B42751" w:rsidRPr="00B61109">
          <w:rPr>
            <w:rStyle w:val="Kpr"/>
            <w:rFonts w:ascii="Times New Roman" w:hAnsi="Times New Roman" w:cs="Times New Roman"/>
            <w:noProof/>
            <w:color w:val="auto"/>
            <w:sz w:val="22"/>
            <w:szCs w:val="22"/>
            <w:u w:val="none"/>
          </w:rPr>
          <w:t>2.3.2. Koruyucu Önleyici Hizmetler</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8" w:history="1">
        <w:r w:rsidR="00B42751" w:rsidRPr="00B61109">
          <w:rPr>
            <w:rStyle w:val="Kpr"/>
            <w:rFonts w:ascii="Times New Roman" w:hAnsi="Times New Roman" w:cs="Times New Roman"/>
            <w:noProof/>
            <w:color w:val="auto"/>
            <w:sz w:val="22"/>
            <w:szCs w:val="22"/>
            <w:u w:val="none"/>
          </w:rPr>
          <w:t>2.3.3. Müfredat Temelli Çalışmalar</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19" w:history="1">
        <w:r w:rsidR="00B42751" w:rsidRPr="00B61109">
          <w:rPr>
            <w:rStyle w:val="Kpr"/>
            <w:rFonts w:ascii="Times New Roman" w:hAnsi="Times New Roman" w:cs="Times New Roman"/>
            <w:noProof/>
            <w:color w:val="auto"/>
            <w:sz w:val="22"/>
            <w:szCs w:val="22"/>
            <w:u w:val="none"/>
          </w:rPr>
          <w:t>2.3.4. Kurumlar Arası Çalışmalar ve Araştırmalar</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20" w:history="1">
        <w:r w:rsidR="00B42751" w:rsidRPr="00B61109">
          <w:rPr>
            <w:rStyle w:val="Kpr"/>
            <w:rFonts w:ascii="Times New Roman" w:hAnsi="Times New Roman" w:cs="Times New Roman"/>
            <w:i w:val="0"/>
            <w:noProof/>
            <w:color w:val="auto"/>
            <w:sz w:val="22"/>
            <w:szCs w:val="22"/>
            <w:u w:val="none"/>
            <w:lang w:eastAsia="tr-TR"/>
          </w:rPr>
          <w:t>2.4. Gençlik ve Spor Bakanlığı</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21" w:history="1">
        <w:r w:rsidR="00B42751" w:rsidRPr="00B61109">
          <w:rPr>
            <w:rStyle w:val="Kpr"/>
            <w:rFonts w:ascii="Times New Roman" w:hAnsi="Times New Roman" w:cs="Times New Roman"/>
            <w:i w:val="0"/>
            <w:noProof/>
            <w:color w:val="auto"/>
            <w:sz w:val="22"/>
            <w:szCs w:val="22"/>
            <w:u w:val="none"/>
            <w:lang w:eastAsia="tr-TR"/>
          </w:rPr>
          <w:t>2.5. Bilgi Teknolojileri ve İletişim Kurumu Başkanlığı</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22" w:history="1">
        <w:r w:rsidR="00B42751" w:rsidRPr="00B61109">
          <w:rPr>
            <w:rStyle w:val="Kpr"/>
            <w:rFonts w:ascii="Times New Roman" w:hAnsi="Times New Roman" w:cs="Times New Roman"/>
            <w:noProof/>
            <w:color w:val="auto"/>
            <w:sz w:val="22"/>
            <w:szCs w:val="22"/>
            <w:u w:val="none"/>
          </w:rPr>
          <w:t>2.5.1. Basılı ve Görsel Eğitici İçerik</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23" w:history="1">
        <w:r w:rsidR="00B42751" w:rsidRPr="00B61109">
          <w:rPr>
            <w:rStyle w:val="Kpr"/>
            <w:rFonts w:ascii="Times New Roman" w:hAnsi="Times New Roman" w:cs="Times New Roman"/>
            <w:noProof/>
            <w:color w:val="auto"/>
            <w:sz w:val="22"/>
            <w:szCs w:val="22"/>
            <w:u w:val="none"/>
          </w:rPr>
          <w:t>2.5.2. İhbar ve Yardım Hatları</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24" w:history="1">
        <w:r w:rsidR="00B42751" w:rsidRPr="00B61109">
          <w:rPr>
            <w:rStyle w:val="Kpr"/>
            <w:rFonts w:ascii="Times New Roman" w:hAnsi="Times New Roman" w:cs="Times New Roman"/>
            <w:noProof/>
            <w:color w:val="auto"/>
            <w:sz w:val="22"/>
            <w:szCs w:val="22"/>
            <w:u w:val="none"/>
          </w:rPr>
          <w:t>2.5.3. Bilinçlendirme ve Farkındalık Seminerleri</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25" w:history="1">
        <w:r w:rsidR="00B42751" w:rsidRPr="00B61109">
          <w:rPr>
            <w:rStyle w:val="Kpr"/>
            <w:rFonts w:ascii="Times New Roman" w:hAnsi="Times New Roman" w:cs="Times New Roman"/>
            <w:noProof/>
            <w:color w:val="auto"/>
            <w:sz w:val="22"/>
            <w:szCs w:val="22"/>
            <w:u w:val="none"/>
          </w:rPr>
          <w:t>2.5.4. Eğitici Eğitimleri</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26" w:history="1">
        <w:r w:rsidR="00B42751" w:rsidRPr="00B61109">
          <w:rPr>
            <w:rStyle w:val="Kpr"/>
            <w:rFonts w:ascii="Times New Roman" w:hAnsi="Times New Roman" w:cs="Times New Roman"/>
            <w:noProof/>
            <w:color w:val="auto"/>
            <w:sz w:val="22"/>
            <w:szCs w:val="22"/>
            <w:u w:val="none"/>
          </w:rPr>
          <w:t>2.5.5. Ebeveyn Eğitimleri</w:t>
        </w:r>
      </w:hyperlink>
    </w:p>
    <w:p w:rsidR="00B42751" w:rsidRPr="00B61109" w:rsidRDefault="006678F2" w:rsidP="00B42751">
      <w:pPr>
        <w:pStyle w:val="T3"/>
        <w:spacing w:before="0" w:after="0"/>
        <w:rPr>
          <w:rFonts w:ascii="Times New Roman" w:eastAsiaTheme="minorEastAsia" w:hAnsi="Times New Roman" w:cs="Times New Roman"/>
          <w:noProof/>
          <w:sz w:val="22"/>
          <w:szCs w:val="22"/>
          <w:lang w:eastAsia="tr-TR"/>
        </w:rPr>
      </w:pPr>
      <w:hyperlink w:anchor="_Toc42003828" w:history="1">
        <w:r w:rsidR="00D451FC">
          <w:rPr>
            <w:rStyle w:val="Kpr"/>
            <w:rFonts w:ascii="Times New Roman" w:hAnsi="Times New Roman" w:cs="Times New Roman"/>
            <w:noProof/>
            <w:color w:val="auto"/>
            <w:sz w:val="22"/>
            <w:szCs w:val="22"/>
            <w:u w:val="none"/>
          </w:rPr>
          <w:t>2.5.6</w:t>
        </w:r>
        <w:r w:rsidR="00B42751" w:rsidRPr="00B61109">
          <w:rPr>
            <w:rStyle w:val="Kpr"/>
            <w:rFonts w:ascii="Times New Roman" w:hAnsi="Times New Roman" w:cs="Times New Roman"/>
            <w:noProof/>
            <w:color w:val="auto"/>
            <w:sz w:val="22"/>
            <w:szCs w:val="22"/>
            <w:u w:val="none"/>
          </w:rPr>
          <w:t>. Güvenli İnternet Hizmeti</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29" w:history="1">
        <w:r w:rsidR="00B42751" w:rsidRPr="00B61109">
          <w:rPr>
            <w:rStyle w:val="Kpr"/>
            <w:rFonts w:ascii="Times New Roman" w:hAnsi="Times New Roman" w:cs="Times New Roman"/>
            <w:i w:val="0"/>
            <w:noProof/>
            <w:color w:val="auto"/>
            <w:sz w:val="22"/>
            <w:szCs w:val="22"/>
            <w:u w:val="none"/>
            <w:lang w:eastAsia="tr-TR"/>
          </w:rPr>
          <w:t>2.6. Yeşilay ve Sivil Toplum Kuruluşları</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0" w:history="1">
        <w:r w:rsidR="00B42751" w:rsidRPr="00B61109">
          <w:rPr>
            <w:rStyle w:val="Kpr"/>
            <w:rFonts w:ascii="Times New Roman" w:hAnsi="Times New Roman" w:cs="Times New Roman"/>
            <w:i w:val="0"/>
            <w:noProof/>
            <w:color w:val="auto"/>
            <w:sz w:val="22"/>
            <w:szCs w:val="22"/>
            <w:u w:val="none"/>
            <w:lang w:eastAsia="tr-TR"/>
          </w:rPr>
          <w:t>2.7. Üniversiteler ve Akademik Çalışmalar</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1" w:history="1">
        <w:r w:rsidR="00B42751" w:rsidRPr="00B61109">
          <w:rPr>
            <w:rStyle w:val="Kpr"/>
            <w:rFonts w:ascii="Times New Roman" w:hAnsi="Times New Roman" w:cs="Times New Roman"/>
            <w:i w:val="0"/>
            <w:noProof/>
            <w:color w:val="auto"/>
            <w:sz w:val="22"/>
            <w:szCs w:val="22"/>
            <w:u w:val="none"/>
            <w:lang w:eastAsia="tr-TR"/>
          </w:rPr>
          <w:t>2.8. Medyanın Rolü ve Medyaya Düşen Görev ve Sorumluluklar</w:t>
        </w:r>
      </w:hyperlink>
    </w:p>
    <w:p w:rsidR="00B42751" w:rsidRPr="006314AF" w:rsidRDefault="00B42751" w:rsidP="001B66EF">
      <w:pPr>
        <w:pStyle w:val="T1"/>
        <w:rPr>
          <w:rStyle w:val="Kpr"/>
          <w:sz w:val="22"/>
        </w:rPr>
      </w:pPr>
    </w:p>
    <w:p w:rsidR="00B42751" w:rsidRPr="00B61109" w:rsidRDefault="00B42751" w:rsidP="001B66EF">
      <w:pPr>
        <w:pStyle w:val="T1"/>
        <w:rPr>
          <w:rStyle w:val="Kpr"/>
          <w:color w:val="auto"/>
          <w:sz w:val="22"/>
          <w:u w:val="none"/>
        </w:rPr>
      </w:pPr>
      <w:r w:rsidRPr="00B61109">
        <w:rPr>
          <w:rStyle w:val="Kpr"/>
          <w:color w:val="auto"/>
          <w:sz w:val="22"/>
          <w:u w:val="none"/>
        </w:rPr>
        <w:t>ÜÇÜNCÜ BÖLÜM</w:t>
      </w:r>
    </w:p>
    <w:p w:rsidR="00B42751" w:rsidRPr="00B61109" w:rsidRDefault="00B42751" w:rsidP="001B66EF">
      <w:pPr>
        <w:pStyle w:val="T1"/>
        <w:rPr>
          <w:rStyle w:val="Kpr"/>
          <w:color w:val="auto"/>
          <w:sz w:val="22"/>
          <w:u w:val="none"/>
        </w:rPr>
      </w:pPr>
      <w:r w:rsidRPr="00B61109">
        <w:rPr>
          <w:rStyle w:val="Kpr"/>
          <w:color w:val="auto"/>
          <w:sz w:val="22"/>
          <w:u w:val="none"/>
        </w:rPr>
        <w:t>SONUÇ VE ÖNERİLER</w:t>
      </w:r>
    </w:p>
    <w:p w:rsidR="00B42751" w:rsidRPr="00B61109" w:rsidRDefault="00B42751" w:rsidP="001B66EF">
      <w:pPr>
        <w:pStyle w:val="T1"/>
        <w:rPr>
          <w:rStyle w:val="Kpr"/>
          <w:color w:val="auto"/>
          <w:sz w:val="22"/>
          <w:u w:val="none"/>
        </w:rPr>
      </w:pPr>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4" w:history="1">
        <w:r w:rsidR="00B42751" w:rsidRPr="00B61109">
          <w:rPr>
            <w:rStyle w:val="Kpr"/>
            <w:rFonts w:ascii="Times New Roman" w:hAnsi="Times New Roman" w:cs="Times New Roman"/>
            <w:i w:val="0"/>
            <w:noProof/>
            <w:color w:val="auto"/>
            <w:sz w:val="22"/>
            <w:szCs w:val="22"/>
            <w:u w:val="none"/>
          </w:rPr>
          <w:t>3.1. Bilişim Teknolojileri Kullanım Profillerinin Haritalandırılması</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5" w:history="1">
        <w:r w:rsidR="00B42751" w:rsidRPr="00B61109">
          <w:rPr>
            <w:rStyle w:val="Kpr"/>
            <w:rFonts w:ascii="Times New Roman" w:hAnsi="Times New Roman" w:cs="Times New Roman"/>
            <w:i w:val="0"/>
            <w:noProof/>
            <w:color w:val="auto"/>
            <w:sz w:val="22"/>
            <w:szCs w:val="22"/>
            <w:u w:val="none"/>
          </w:rPr>
          <w:t>3.2. Ailenin Önemi ve Ebeveynlerin Denetleme Fonksiyonu</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6" w:history="1">
        <w:r w:rsidR="00B42751" w:rsidRPr="00B61109">
          <w:rPr>
            <w:rStyle w:val="Kpr"/>
            <w:rFonts w:ascii="Times New Roman" w:hAnsi="Times New Roman" w:cs="Times New Roman"/>
            <w:i w:val="0"/>
            <w:noProof/>
            <w:color w:val="auto"/>
            <w:sz w:val="22"/>
            <w:szCs w:val="22"/>
            <w:u w:val="none"/>
          </w:rPr>
          <w:t>3.3. Okulun Eğitici ve Yönlendirici Rolü</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7" w:history="1">
        <w:r w:rsidR="00B42751" w:rsidRPr="00B61109">
          <w:rPr>
            <w:rStyle w:val="Kpr"/>
            <w:rFonts w:ascii="Times New Roman" w:hAnsi="Times New Roman" w:cs="Times New Roman"/>
            <w:i w:val="0"/>
            <w:noProof/>
            <w:color w:val="auto"/>
            <w:sz w:val="22"/>
            <w:szCs w:val="22"/>
            <w:u w:val="none"/>
          </w:rPr>
          <w:t>3.4. Sosyal Ortam ve Fizikî Çevre</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8" w:history="1">
        <w:r w:rsidR="00B42751" w:rsidRPr="00B61109">
          <w:rPr>
            <w:rStyle w:val="Kpr"/>
            <w:rFonts w:ascii="Times New Roman" w:hAnsi="Times New Roman" w:cs="Times New Roman"/>
            <w:i w:val="0"/>
            <w:noProof/>
            <w:color w:val="auto"/>
            <w:sz w:val="22"/>
            <w:szCs w:val="22"/>
            <w:u w:val="none"/>
          </w:rPr>
          <w:t>3.5. Okul Dışı Bilinçlendirme Faaliyetleri ile Kurumsal Eğitim Çalışmaları</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39" w:history="1">
        <w:r w:rsidR="00B42751" w:rsidRPr="00B61109">
          <w:rPr>
            <w:rStyle w:val="Kpr"/>
            <w:rFonts w:ascii="Times New Roman" w:hAnsi="Times New Roman" w:cs="Times New Roman"/>
            <w:i w:val="0"/>
            <w:noProof/>
            <w:color w:val="auto"/>
            <w:sz w:val="22"/>
            <w:szCs w:val="22"/>
            <w:u w:val="none"/>
          </w:rPr>
          <w:t>3.6. Kurumlar Arası İşbirliği ve Koordinasyon</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40" w:history="1">
        <w:r w:rsidR="00B42751" w:rsidRPr="00B61109">
          <w:rPr>
            <w:rStyle w:val="Kpr"/>
            <w:rFonts w:ascii="Times New Roman" w:hAnsi="Times New Roman" w:cs="Times New Roman"/>
            <w:i w:val="0"/>
            <w:noProof/>
            <w:color w:val="auto"/>
            <w:sz w:val="22"/>
            <w:szCs w:val="22"/>
            <w:u w:val="none"/>
          </w:rPr>
          <w:t>3.7. Sivil Toplum ve Medya</w:t>
        </w:r>
      </w:hyperlink>
    </w:p>
    <w:p w:rsidR="00B42751" w:rsidRPr="00B61109" w:rsidRDefault="006678F2" w:rsidP="00B42751">
      <w:pPr>
        <w:pStyle w:val="T2"/>
        <w:spacing w:before="0" w:after="0"/>
        <w:rPr>
          <w:rFonts w:ascii="Times New Roman" w:eastAsiaTheme="minorEastAsia" w:hAnsi="Times New Roman" w:cs="Times New Roman"/>
          <w:i w:val="0"/>
          <w:iCs w:val="0"/>
          <w:noProof/>
          <w:sz w:val="22"/>
          <w:szCs w:val="22"/>
          <w:lang w:eastAsia="tr-TR"/>
        </w:rPr>
      </w:pPr>
      <w:hyperlink w:anchor="_Toc42003841" w:history="1">
        <w:r w:rsidR="00B42751" w:rsidRPr="00B61109">
          <w:rPr>
            <w:rStyle w:val="Kpr"/>
            <w:rFonts w:ascii="Times New Roman" w:hAnsi="Times New Roman" w:cs="Times New Roman"/>
            <w:i w:val="0"/>
            <w:noProof/>
            <w:color w:val="auto"/>
            <w:sz w:val="22"/>
            <w:szCs w:val="22"/>
            <w:u w:val="none"/>
          </w:rPr>
          <w:t>3.8. Bilişim Sektöründe Alınması Gereken Tedbirler</w:t>
        </w:r>
      </w:hyperlink>
    </w:p>
    <w:p w:rsidR="00B42751" w:rsidRDefault="006678F2" w:rsidP="00B42751">
      <w:pPr>
        <w:pStyle w:val="T2"/>
        <w:spacing w:before="0" w:after="0"/>
        <w:rPr>
          <w:rFonts w:ascii="Times New Roman" w:hAnsi="Times New Roman" w:cs="Times New Roman"/>
          <w:i w:val="0"/>
          <w:noProof/>
          <w:sz w:val="22"/>
          <w:szCs w:val="22"/>
        </w:rPr>
      </w:pPr>
      <w:hyperlink w:anchor="_Toc42003842" w:history="1">
        <w:r w:rsidR="00B42751" w:rsidRPr="00B61109">
          <w:rPr>
            <w:rStyle w:val="Kpr"/>
            <w:rFonts w:ascii="Times New Roman" w:hAnsi="Times New Roman" w:cs="Times New Roman"/>
            <w:i w:val="0"/>
            <w:noProof/>
            <w:color w:val="auto"/>
            <w:sz w:val="22"/>
            <w:szCs w:val="22"/>
            <w:u w:val="none"/>
          </w:rPr>
          <w:t>3.9. Danışma ve Tedavi Hizmetleri</w:t>
        </w:r>
      </w:hyperlink>
    </w:p>
    <w:p w:rsidR="00B61109" w:rsidRPr="00B61109" w:rsidRDefault="00B61109" w:rsidP="00B61109">
      <w:pPr>
        <w:keepNext/>
        <w:keepLines/>
        <w:spacing w:after="0" w:line="240" w:lineRule="auto"/>
        <w:jc w:val="center"/>
        <w:outlineLvl w:val="1"/>
        <w:rPr>
          <w:rFonts w:ascii="Times New Roman" w:eastAsia="Cambria" w:hAnsi="Times New Roman" w:cs="Times New Roman"/>
          <w:b/>
          <w:bCs/>
          <w:color w:val="FF0000"/>
          <w:sz w:val="24"/>
          <w:szCs w:val="20"/>
          <w:lang w:val="en-US"/>
        </w:rPr>
      </w:pPr>
      <w:bookmarkStart w:id="0" w:name="_Toc42003843"/>
      <w:r w:rsidRPr="00B61109">
        <w:rPr>
          <w:rFonts w:ascii="Times New Roman" w:eastAsia="Cambria" w:hAnsi="Times New Roman" w:cs="Times New Roman"/>
          <w:b/>
          <w:bCs/>
          <w:color w:val="FF0000"/>
          <w:sz w:val="24"/>
          <w:szCs w:val="20"/>
          <w:lang w:val="en-US"/>
        </w:rPr>
        <w:t>UYGULAMA TAKV</w:t>
      </w:r>
      <w:bookmarkEnd w:id="0"/>
      <w:r w:rsidRPr="00B61109">
        <w:rPr>
          <w:rFonts w:ascii="Times New Roman" w:eastAsia="Cambria" w:hAnsi="Times New Roman" w:cs="Times New Roman"/>
          <w:b/>
          <w:bCs/>
          <w:color w:val="FF0000"/>
          <w:sz w:val="24"/>
          <w:szCs w:val="20"/>
          <w:lang w:val="en-US"/>
        </w:rPr>
        <w:t>İMİ</w:t>
      </w:r>
    </w:p>
    <w:p w:rsidR="00B61109" w:rsidRDefault="00B61109" w:rsidP="00B61109">
      <w:pPr>
        <w:keepNext/>
        <w:keepLines/>
        <w:spacing w:after="0" w:line="240" w:lineRule="auto"/>
        <w:jc w:val="center"/>
        <w:outlineLvl w:val="1"/>
        <w:rPr>
          <w:rFonts w:ascii="Times New Roman" w:eastAsia="Cambria" w:hAnsi="Times New Roman" w:cs="Times New Roman"/>
          <w:b/>
          <w:bCs/>
          <w:sz w:val="24"/>
          <w:szCs w:val="20"/>
          <w:lang w:val="en-US"/>
        </w:rPr>
      </w:pPr>
      <w:r>
        <w:rPr>
          <w:rFonts w:ascii="Times New Roman" w:eastAsia="Cambria" w:hAnsi="Times New Roman" w:cs="Times New Roman"/>
          <w:b/>
          <w:bCs/>
          <w:sz w:val="24"/>
          <w:szCs w:val="20"/>
          <w:lang w:val="en-US"/>
        </w:rPr>
        <w:t>(Sonuç Ve Öneriler)</w:t>
      </w:r>
    </w:p>
    <w:p w:rsidR="00B61109" w:rsidRPr="00B61109" w:rsidRDefault="00B61109" w:rsidP="00B61109">
      <w:pPr>
        <w:keepNext/>
        <w:keepLines/>
        <w:spacing w:after="0" w:line="240" w:lineRule="auto"/>
        <w:jc w:val="center"/>
        <w:outlineLvl w:val="1"/>
        <w:rPr>
          <w:rFonts w:ascii="Times New Roman" w:eastAsia="Cambria" w:hAnsi="Times New Roman" w:cs="Times New Roman"/>
          <w:b/>
          <w:bCs/>
          <w:sz w:val="24"/>
          <w:szCs w:val="20"/>
          <w:lang w:val="en-US"/>
        </w:rPr>
      </w:pPr>
    </w:p>
    <w:tbl>
      <w:tblPr>
        <w:tblStyle w:val="TabloKlavuzu"/>
        <w:tblW w:w="0" w:type="auto"/>
        <w:tblLook w:val="04A0" w:firstRow="1" w:lastRow="0" w:firstColumn="1" w:lastColumn="0" w:noHBand="0" w:noVBand="1"/>
      </w:tblPr>
      <w:tblGrid>
        <w:gridCol w:w="927"/>
        <w:gridCol w:w="2685"/>
        <w:gridCol w:w="2310"/>
        <w:gridCol w:w="2310"/>
        <w:gridCol w:w="830"/>
      </w:tblGrid>
      <w:tr w:rsidR="00B61109" w:rsidRPr="00B61109" w:rsidTr="008A439D">
        <w:tc>
          <w:tcPr>
            <w:tcW w:w="1271" w:type="dxa"/>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TEMA</w:t>
            </w:r>
          </w:p>
        </w:tc>
        <w:tc>
          <w:tcPr>
            <w:tcW w:w="5865" w:type="dxa"/>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TEDBİRLER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SORUMLU KURUM/KURULUŞ</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tabs>
                <w:tab w:val="left" w:pos="2025"/>
              </w:tabs>
              <w:jc w:val="center"/>
              <w:rPr>
                <w:rFonts w:ascii="Times New Roman" w:hAnsi="Times New Roman" w:cs="Times New Roman"/>
                <w:sz w:val="24"/>
                <w:szCs w:val="24"/>
              </w:rPr>
            </w:pPr>
            <w:r w:rsidRPr="00B61109">
              <w:rPr>
                <w:rFonts w:ascii="Times New Roman" w:hAnsi="Times New Roman" w:cs="Times New Roman"/>
                <w:sz w:val="24"/>
                <w:szCs w:val="24"/>
              </w:rPr>
              <w:t>İLGİLİ KURUM/KURULUŞ</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SÜRE</w:t>
            </w:r>
          </w:p>
        </w:tc>
      </w:tr>
      <w:tr w:rsidR="00B61109" w:rsidRPr="00B61109" w:rsidTr="008A439D">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ind w:left="113" w:right="113"/>
              <w:jc w:val="center"/>
              <w:rPr>
                <w:rFonts w:ascii="Times New Roman" w:hAnsi="Times New Roman" w:cs="Times New Roman"/>
                <w:sz w:val="24"/>
                <w:szCs w:val="24"/>
              </w:rPr>
            </w:pPr>
            <w:r w:rsidRPr="00B61109">
              <w:rPr>
                <w:rFonts w:ascii="Times New Roman" w:hAnsi="Times New Roman" w:cs="Times New Roman"/>
                <w:sz w:val="24"/>
                <w:szCs w:val="24"/>
              </w:rPr>
              <w:t>Kullanım Profilleri Haritasının Çıkarılması</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Türkiye genelinde uygulanmak üzere kapsamlı bir ölçme aracı geliştirilmeli ve her coğrafî bölgeden belli standartlar çerçevesinde veriler toplanarak “Türkiye Bilişim Teknolojileri Kullanım Profilleri Haritası” oluşturulmalıdır.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TÜİK, Üniversiteler, Gençlik ve Spor Bakanlığı, Sağlık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 BTK,</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tabs>
                <w:tab w:val="left" w:pos="1244"/>
              </w:tabs>
              <w:jc w:val="both"/>
              <w:rPr>
                <w:rFonts w:ascii="Times New Roman" w:hAnsi="Times New Roman" w:cs="Times New Roman"/>
                <w:sz w:val="24"/>
                <w:szCs w:val="24"/>
              </w:rPr>
            </w:pPr>
            <w:r w:rsidRPr="00B61109">
              <w:rPr>
                <w:rFonts w:ascii="Times New Roman" w:hAnsi="Times New Roman" w:cs="Times New Roman"/>
                <w:sz w:val="24"/>
                <w:szCs w:val="24"/>
              </w:rPr>
              <w:t>Bilişim teknolojilerinin kullanımına ilişkin akademik ve bilimsel araştırmalar teşvik edilmeli, malî açıdan desteklenmelidir.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tabs>
                <w:tab w:val="left" w:pos="851"/>
                <w:tab w:val="right" w:leader="dot" w:pos="8789"/>
              </w:tabs>
              <w:ind w:left="113" w:right="-2"/>
              <w:jc w:val="center"/>
              <w:rPr>
                <w:rFonts w:ascii="Times New Roman" w:hAnsi="Times New Roman" w:cs="Times New Roman"/>
                <w:bCs/>
                <w:sz w:val="24"/>
                <w:szCs w:val="24"/>
              </w:rPr>
            </w:pPr>
            <w:r w:rsidRPr="00B61109">
              <w:rPr>
                <w:rFonts w:ascii="Times New Roman" w:hAnsi="Times New Roman" w:cs="Times New Roman"/>
                <w:bCs/>
                <w:sz w:val="24"/>
                <w:szCs w:val="24"/>
              </w:rPr>
              <w:t>Ebeveyn Eğitimleri</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tabs>
                <w:tab w:val="left" w:pos="851"/>
                <w:tab w:val="right" w:leader="dot" w:pos="8789"/>
              </w:tabs>
              <w:ind w:right="-2"/>
              <w:jc w:val="both"/>
              <w:rPr>
                <w:rFonts w:ascii="Times New Roman" w:hAnsi="Times New Roman" w:cs="Times New Roman"/>
                <w:sz w:val="24"/>
                <w:szCs w:val="24"/>
              </w:rPr>
            </w:pPr>
            <w:r w:rsidRPr="00B61109">
              <w:rPr>
                <w:rFonts w:ascii="Times New Roman" w:hAnsi="Times New Roman" w:cs="Times New Roman"/>
                <w:bCs/>
                <w:sz w:val="24"/>
                <w:szCs w:val="24"/>
              </w:rPr>
              <w:t>Ebeveynleri bilinçlendirmeye yönelik kamu spotları ve eğitim videoları üretilmelidir.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Millî Eğitim Bakanlığı, TRT, 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bCs/>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Teknoloji bağımlılığı konusunda danışmanlık hizmeti vermek “Alo 191” sosyal yardım hattının görevleri arasına dahil edilmelidir.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1134"/>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tabs>
                <w:tab w:val="left" w:pos="1305"/>
              </w:tabs>
              <w:ind w:left="113" w:right="113"/>
              <w:jc w:val="center"/>
              <w:rPr>
                <w:rFonts w:ascii="Times New Roman" w:hAnsi="Times New Roman" w:cs="Times New Roman"/>
                <w:sz w:val="24"/>
                <w:szCs w:val="24"/>
              </w:rPr>
            </w:pPr>
            <w:r w:rsidRPr="00B61109">
              <w:rPr>
                <w:rFonts w:ascii="Times New Roman" w:hAnsi="Times New Roman" w:cs="Times New Roman"/>
                <w:sz w:val="24"/>
                <w:szCs w:val="24"/>
              </w:rPr>
              <w:lastRenderedPageBreak/>
              <w:t>Okulda Eğitim Uygulamaları</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tabs>
                <w:tab w:val="left" w:pos="1305"/>
              </w:tabs>
              <w:jc w:val="both"/>
              <w:rPr>
                <w:rFonts w:ascii="Times New Roman" w:hAnsi="Times New Roman" w:cs="Times New Roman"/>
                <w:sz w:val="24"/>
                <w:szCs w:val="24"/>
              </w:rPr>
            </w:pPr>
            <w:r w:rsidRPr="00B61109">
              <w:rPr>
                <w:rFonts w:ascii="Times New Roman" w:hAnsi="Times New Roman" w:cs="Times New Roman"/>
                <w:sz w:val="24"/>
                <w:szCs w:val="24"/>
              </w:rPr>
              <w:t>Bilgi Teknolojileri dersleri interaktif ve uygulamalı bir yapıda düzenlenerek öğrencilerin internetin sunduğu fırsatlardan yararlanması sağlanmalıdır. Hazır site yapımı, blog yazımı, hazır programlar aracılığı ile dijital oyun üretimi ve çeşitli çevrimiçi girişimcilik programları ile fırsatları değerlendiren, üretken bir çevrimiçi anlayış geliştirilerek gençlerin bilişim teknolojileri karşısında pasif tüketici olmaktan çıkarılarak aktif üreticiler haline getirilmesi sağlanmalı, böylece bağımlılık riski kontrol altına alınmalıdır. Bu doğrultuda, robotik kodlama, artırılmış gerçeklik, yazılım, web sitesi, oyun tasarım, siber güvenlik, vb. konularda proje ve çalışmaların ülke genelinde düzenlenmesi, okulların ve öğrencilerin ulusal ve uluslararası yarışmalara katılımının desteklenmesi gerekir.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YÖK, Üniversiteler, 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2022</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eastAsia="Palatino Linotype" w:hAnsi="Times New Roman" w:cs="Times New Roman"/>
                <w:sz w:val="24"/>
                <w:szCs w:val="24"/>
              </w:rPr>
              <w:t xml:space="preserve">Hizmet içi eğitimlerle </w:t>
            </w:r>
            <w:r w:rsidRPr="00B61109">
              <w:rPr>
                <w:rFonts w:ascii="Times New Roman" w:eastAsia="Palatino Linotype" w:hAnsi="Times New Roman" w:cs="Times New Roman"/>
                <w:color w:val="000000"/>
                <w:sz w:val="24"/>
                <w:szCs w:val="24"/>
                <w:shd w:val="clear" w:color="auto" w:fill="FFFFFF"/>
              </w:rPr>
              <w:t xml:space="preserve">okullardaki </w:t>
            </w:r>
            <w:r w:rsidRPr="00B61109">
              <w:rPr>
                <w:rFonts w:ascii="Times New Roman" w:eastAsia="Palatino Linotype" w:hAnsi="Times New Roman" w:cs="Times New Roman"/>
                <w:sz w:val="24"/>
                <w:szCs w:val="24"/>
              </w:rPr>
              <w:t>rehber öğretmenlere güvenli ve bilinçli internet kullanımı ile bilişim teknolojileri bağımlılığı riski konusunda rehberlik becerisi kazandırılmalıdır.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Sivil Toplum Kuruluşları, Üniversiteler, 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 xml:space="preserve">Okullarda bilişim teknolojilerinin bilinçli, güvenli, etkin ve amacına uygun olarak kullanılması ve sanal ortamda hak ve sorumluluk bilincinin </w:t>
            </w:r>
            <w:r w:rsidRPr="00B61109">
              <w:rPr>
                <w:rFonts w:ascii="Times New Roman" w:hAnsi="Times New Roman" w:cs="Times New Roman"/>
                <w:sz w:val="24"/>
                <w:szCs w:val="24"/>
              </w:rPr>
              <w:lastRenderedPageBreak/>
              <w:t>geliştirilmesi, internet ortamında karşılaşılabilecek riskler (siber saldırılar, istismar, siber zorbalık, uygunsuz içerik, bağımlılıklar) hakkında farkındalık kazandırılmasına yönelik gerekli bilgiler eğitim sistemi içinde ilköğretim 1. sınıftan itibaren psikososyal gelişimlerine uygun kademeli bir anlayışla öğrencilere aktarılmalıdır.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lastRenderedPageBreak/>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tabs>
                <w:tab w:val="left" w:pos="1605"/>
              </w:tabs>
              <w:jc w:val="both"/>
              <w:rPr>
                <w:rFonts w:ascii="Times New Roman" w:hAnsi="Times New Roman" w:cs="Times New Roman"/>
                <w:sz w:val="24"/>
                <w:szCs w:val="24"/>
              </w:rPr>
            </w:pPr>
            <w:r w:rsidRPr="00B61109">
              <w:rPr>
                <w:rFonts w:ascii="Times New Roman" w:hAnsi="Times New Roman" w:cs="Times New Roman"/>
                <w:sz w:val="24"/>
                <w:szCs w:val="24"/>
              </w:rPr>
              <w:t>Okullarda zeka sınıfları, okuma kulüpleri, sanat grupları gibi kol faaliyetleri etkili bir şekilde yürütülmelidir.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eastAsia="Times New Roman" w:hAnsi="Times New Roman" w:cs="Times New Roman"/>
                <w:bCs/>
                <w:sz w:val="24"/>
                <w:szCs w:val="24"/>
              </w:rPr>
              <w:t>Öğrenci yurtlarında, Gençlik Kamplarında ve Yaz Okullarında ilgili personele “Bağımlılıkla Mücadele” konusunda hizmet içi eğitimler verilmeli, söz konusu eğiticiler de özelikle çocuklara ve gençlere gerekli eğitimleri vermelidir.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Belediyeler, 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eastAsia="Times New Roman" w:hAnsi="Times New Roman" w:cs="Times New Roman"/>
                <w:bCs/>
                <w:sz w:val="24"/>
                <w:szCs w:val="24"/>
              </w:rPr>
              <w:t>Öğrencilerin toplu halde bulundukları yerlerde (okullar, yurtlar, gençlik merkezleri, gençlik kampları) teknolojinin bilinçli kullanımına yönelik faaliyetler (yarışma, etkinlik, afiş, broşür vb.) gerçekleştirilmelidir.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tabs>
                <w:tab w:val="left" w:pos="270"/>
              </w:tabs>
              <w:spacing w:before="100" w:beforeAutospacing="1" w:after="100" w:afterAutospacing="1"/>
              <w:ind w:left="113" w:right="113"/>
              <w:jc w:val="center"/>
              <w:rPr>
                <w:rFonts w:ascii="Times New Roman" w:eastAsia="Arial" w:hAnsi="Times New Roman" w:cs="Times New Roman"/>
                <w:sz w:val="24"/>
                <w:szCs w:val="24"/>
                <w:lang w:val="en-US"/>
              </w:rPr>
            </w:pPr>
            <w:r w:rsidRPr="00B61109">
              <w:rPr>
                <w:rFonts w:ascii="Times New Roman" w:eastAsia="Arial" w:hAnsi="Times New Roman" w:cs="Times New Roman"/>
                <w:sz w:val="24"/>
                <w:szCs w:val="24"/>
                <w:lang w:val="en-US"/>
              </w:rPr>
              <w:t>Sosyal Ortam ve Fizikî Çevre Şartlarının İyileştirilmesi</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tabs>
                <w:tab w:val="left" w:pos="270"/>
              </w:tabs>
              <w:spacing w:before="100" w:beforeAutospacing="1" w:after="100" w:afterAutospacing="1"/>
              <w:jc w:val="both"/>
              <w:rPr>
                <w:rFonts w:ascii="Times New Roman" w:eastAsia="Arial" w:hAnsi="Times New Roman" w:cs="Times New Roman"/>
                <w:sz w:val="24"/>
                <w:szCs w:val="24"/>
                <w:lang w:val="en-US"/>
              </w:rPr>
            </w:pPr>
            <w:r w:rsidRPr="00B61109">
              <w:rPr>
                <w:rFonts w:ascii="Times New Roman" w:eastAsia="Arial" w:hAnsi="Times New Roman" w:cs="Times New Roman"/>
                <w:sz w:val="24"/>
                <w:szCs w:val="24"/>
                <w:lang w:val="en-US"/>
              </w:rPr>
              <w:t xml:space="preserve">Tüm il ve ilçelerin mahalle, semt ve sokaklarında çocuk ve gençlerin vakit geçirebilecekleri, çeşitli aktivite ve grup çalışmalarının yapılabileceği nitelikli, amaçlı tasarlanmış parklar, spor ve oyun </w:t>
            </w:r>
            <w:r w:rsidRPr="00B61109">
              <w:rPr>
                <w:rFonts w:ascii="Times New Roman" w:eastAsia="Arial" w:hAnsi="Times New Roman" w:cs="Times New Roman"/>
                <w:sz w:val="24"/>
                <w:szCs w:val="24"/>
                <w:lang w:val="en-US"/>
              </w:rPr>
              <w:lastRenderedPageBreak/>
              <w:t>alanları yaygınlaştırılmalıdır.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lastRenderedPageBreak/>
              <w:t>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2022</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eastAsia="Arial" w:hAnsi="Times New Roman" w:cs="Times New Roman"/>
                <w:sz w:val="24"/>
                <w:szCs w:val="24"/>
                <w:lang w:val="en-US"/>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tabs>
                <w:tab w:val="left" w:pos="270"/>
              </w:tabs>
              <w:spacing w:before="100" w:beforeAutospacing="1" w:after="100" w:afterAutospacing="1"/>
              <w:jc w:val="both"/>
              <w:rPr>
                <w:rFonts w:ascii="Times New Roman" w:eastAsia="Arial" w:hAnsi="Times New Roman" w:cs="Times New Roman"/>
                <w:sz w:val="24"/>
                <w:szCs w:val="24"/>
                <w:lang w:val="en-US"/>
              </w:rPr>
            </w:pPr>
            <w:r w:rsidRPr="00B61109">
              <w:rPr>
                <w:rFonts w:ascii="Times New Roman" w:eastAsia="Arial" w:hAnsi="Times New Roman" w:cs="Times New Roman"/>
                <w:sz w:val="24"/>
                <w:szCs w:val="24"/>
                <w:lang w:val="en-US"/>
              </w:rPr>
              <w:t>Sosyal çevrenin aşırı ölçülerde teknoloji merkezli olmamasına dikkat edilmeli, öğrencilere ödev verilmesi, ödevlerin yapılması ve benzeri okul çalışmalarının whatsapp gibi sosyal medya mecraları üzerinden yürütülmesi standart ve yerleşik bir uygulama haline getirilmemeli, ortak çalışmalarda yüz yüze iletişim esas alınmalıdır.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eastAsia="Arial" w:hAnsi="Times New Roman" w:cs="Times New Roman"/>
                <w:sz w:val="24"/>
                <w:szCs w:val="24"/>
                <w:lang w:val="en-US"/>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Gençlik merkezlerinde gençleri hareketli yaşama yönlendiren spor etkinlikleri ve oyunlar nitelik ve nicelik bakımından geliştirilmelidir.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eastAsia="Arial" w:hAnsi="Times New Roman" w:cs="Times New Roman"/>
                <w:sz w:val="24"/>
                <w:szCs w:val="24"/>
                <w:lang w:val="en-US"/>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Trafiğe kapalı oyun sokakları belirlenmeli, bu sokaklar spor aktivitelerine ve geleneksel oyunlara uygun bir şekilde tanzim edilmeli ve gerekli oyun materyalleriyle donatılmalıdır.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autoSpaceDE w:val="0"/>
              <w:autoSpaceDN w:val="0"/>
              <w:adjustRightInd w:val="0"/>
              <w:spacing w:after="100" w:afterAutospacing="1"/>
              <w:ind w:left="113" w:right="113"/>
              <w:jc w:val="center"/>
              <w:rPr>
                <w:rFonts w:ascii="Times New Roman" w:hAnsi="Times New Roman" w:cs="Times New Roman"/>
                <w:sz w:val="24"/>
                <w:szCs w:val="24"/>
              </w:rPr>
            </w:pPr>
            <w:r w:rsidRPr="00B61109">
              <w:rPr>
                <w:rFonts w:ascii="Times New Roman" w:hAnsi="Times New Roman" w:cs="Times New Roman"/>
                <w:sz w:val="24"/>
                <w:szCs w:val="24"/>
              </w:rPr>
              <w:t>Okul Dışı Bilinçlendirme ve Kurumsal Eğitim Faaliyetleri</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autoSpaceDE w:val="0"/>
              <w:autoSpaceDN w:val="0"/>
              <w:adjustRightInd w:val="0"/>
              <w:spacing w:after="100" w:afterAutospacing="1"/>
              <w:jc w:val="both"/>
              <w:rPr>
                <w:rFonts w:ascii="Times New Roman" w:hAnsi="Times New Roman" w:cs="Times New Roman"/>
                <w:sz w:val="24"/>
                <w:szCs w:val="24"/>
              </w:rPr>
            </w:pPr>
            <w:r w:rsidRPr="00B61109">
              <w:rPr>
                <w:rFonts w:ascii="Times New Roman" w:hAnsi="Times New Roman" w:cs="Times New Roman"/>
                <w:sz w:val="24"/>
                <w:szCs w:val="24"/>
              </w:rPr>
              <w:t>Teknoloji bağımlılığı gibi davranışsal bağımlılıklar, üniversitelerin öğretmenlik, ebelik, hemşirelik, çocuk gelişimi, psikoloji, psikolojik danışmanlık ve rehberlik (PDR), sosyal hizmetler ve sosyoloji gibi bölümlerinin müfredatına eklenmelidir.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Yüksek Öğretim Kurulu</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Üniversiteler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trHeight w:val="909"/>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autoSpaceDE w:val="0"/>
              <w:autoSpaceDN w:val="0"/>
              <w:adjustRightInd w:val="0"/>
              <w:spacing w:after="100" w:afterAutospacing="1"/>
              <w:jc w:val="both"/>
              <w:rPr>
                <w:rFonts w:ascii="Times New Roman" w:hAnsi="Times New Roman" w:cs="Times New Roman"/>
                <w:sz w:val="24"/>
                <w:szCs w:val="24"/>
              </w:rPr>
            </w:pPr>
            <w:r w:rsidRPr="00B61109">
              <w:rPr>
                <w:rFonts w:ascii="Times New Roman" w:hAnsi="Times New Roman" w:cs="Times New Roman"/>
                <w:sz w:val="24"/>
                <w:szCs w:val="24"/>
              </w:rPr>
              <w:t xml:space="preserve">Üniversitelerin ilgili bölümlerinde (Eğitim Bilimleri, İletişim, Psikoloji, Sosyal Hizmetler, Sağlık </w:t>
            </w:r>
            <w:r w:rsidRPr="00B61109">
              <w:rPr>
                <w:rFonts w:ascii="Times New Roman" w:hAnsi="Times New Roman" w:cs="Times New Roman"/>
                <w:sz w:val="24"/>
                <w:szCs w:val="24"/>
              </w:rPr>
              <w:lastRenderedPageBreak/>
              <w:t>Bilimleri, vb.) teknoloji okuryazarlığı ve bilişim etiği eğitimlerinin verilmesi sağlanmalıdır.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lastRenderedPageBreak/>
              <w:t>Yüksek Öğretim Kurulu</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Üniversiteler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spacing w:before="120" w:after="120"/>
              <w:jc w:val="both"/>
              <w:rPr>
                <w:rFonts w:ascii="Times New Roman" w:hAnsi="Times New Roman" w:cs="Times New Roman"/>
                <w:sz w:val="24"/>
                <w:szCs w:val="24"/>
              </w:rPr>
            </w:pPr>
            <w:r w:rsidRPr="00B61109">
              <w:rPr>
                <w:rFonts w:ascii="Times New Roman" w:hAnsi="Times New Roman" w:cs="Times New Roman"/>
                <w:sz w:val="24"/>
                <w:szCs w:val="24"/>
              </w:rPr>
              <w:t>Güvenli İnternet Hizmeti başta olmak üzere bilişim teknolojilerinin bilinçli kullanımına yönelik kurumsal faaliyetler daha etkin bir şekilde tanıtılmalıdır.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Bilgi Teknolojileri ve İletişim Kurumu Başkanlığı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Aile, Çalışma ve Sosyal Hizmetler Bakanlığı, 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Kitlesel mekânlarda (hastane, metro, terminal vb.) Bilişim Teknolojileri Bağımlılığı riski hakkında bilinçlendirici yazılı-görsel materyalin yayınlanması sağlanmalıdır.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Bilgi Teknolojileri ve İletişim Kurumu Başkanlığı, 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İllerde Türkiye Bağımlılıkla Mücadele (TBM) Formatörlerine bilişim teknolojilerinin, internetin ve sosyal medyanın bilinçli, güvenli ve etkin kullanımı ile ilgili eğitimler verilmelidir.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Cuma hutbeleri, vaazlar ve kamu kaynaklı dinî yayın ve programlar ile kur’an kurslarında teknolojinin problemli kullanımının kişisel ruh sağlığı ve aile hayatı üzerindeki olumsuz etkilerine  dikkat çekilmelidir.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Diyanet İşleri Başkanlığı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contextualSpacing/>
              <w:jc w:val="both"/>
              <w:rPr>
                <w:rFonts w:ascii="Times New Roman" w:hAnsi="Times New Roman" w:cs="Times New Roman"/>
                <w:sz w:val="24"/>
                <w:szCs w:val="24"/>
              </w:rPr>
            </w:pPr>
            <w:r w:rsidRPr="00B61109">
              <w:rPr>
                <w:rFonts w:ascii="Times New Roman" w:eastAsia="Calibri" w:hAnsi="Times New Roman" w:cs="Times New Roman"/>
                <w:sz w:val="24"/>
                <w:szCs w:val="24"/>
              </w:rPr>
              <w:t>Kreş ve bakımevi çalışanları ile bakıcılara verilen eğitimler artırılmalı ve yaygınlaştırılmalıdır.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rPr>
          <w:trHeight w:val="939"/>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 xml:space="preserve">Çocuk bakıcıları için düzenlenen meslekî eğitim programlarına bilişim teknolojilerine maruziyetin çocuklar açısından taşıdığı risklere </w:t>
            </w:r>
            <w:r w:rsidRPr="00B61109">
              <w:rPr>
                <w:rFonts w:ascii="Times New Roman" w:hAnsi="Times New Roman" w:cs="Times New Roman"/>
                <w:sz w:val="24"/>
                <w:szCs w:val="24"/>
              </w:rPr>
              <w:lastRenderedPageBreak/>
              <w:t>ilişkin bilgiler dahil edilmelidir.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lastRenderedPageBreak/>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 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Zorunluluk ya da gönüllülük esasıyla iştirak edilen askeriye, meslek birlikleri ve diğer kamu ya da özel kurum ve kuruluşlar bünyesinde düzenlenen eğitsel faaliyetlerde teknoloji bağımlılığı konusuna da yer verilmelidir.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Milli Savunma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Meslek Birlikleri</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Sosyal hizmet merkezleri, halk eğitim merkezleri, rehberlik ve araştırma merkezleri, gençlik merkezleri ve sağlıklı hayat merkezleri ile halka ücretsiz hizmet veren kurs ve lokallerde verilen eğitimlere bilişim teknolojilerinin bilinçli, güvenli kullanımı ile çocuğun gelişimine etkisi gibi temel konular dahil edilmelidir.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Gençlik ve Spor Bak.</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Belediyeler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rPr>
          <w:cantSplit/>
          <w:trHeight w:val="1134"/>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ind w:left="113" w:right="113"/>
              <w:jc w:val="center"/>
              <w:rPr>
                <w:rFonts w:ascii="Times New Roman" w:hAnsi="Times New Roman" w:cs="Times New Roman"/>
                <w:sz w:val="24"/>
                <w:szCs w:val="24"/>
              </w:rPr>
            </w:pPr>
            <w:r w:rsidRPr="00B61109">
              <w:rPr>
                <w:rFonts w:ascii="Times New Roman" w:hAnsi="Times New Roman" w:cs="Times New Roman"/>
                <w:sz w:val="24"/>
                <w:szCs w:val="24"/>
              </w:rPr>
              <w:t>Kurumlar Arası İşbirliği ve Koordinasyonun Sağlanması</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Oyunların eğitimde kullanılarak bilimsel faydaya dönüştürülebilme fırsatı değerlendirilmelidir. Özellikle EBA, oyunların eğitimde kullanılabilmesine yönelik önemli bir mecra olarak geliştirilmelidir.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BTK, Üniversiteler, Bilişim Sektörü, Sivil Toplum Kuruluşları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2022</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İllerde tüm bağımlılık türleriyle mücadele konusunda kurulan YEDAM’lar başta olmak üzere tüm ilgili sivil toplum kuruluşlarına bina, personel ve bütçe desteği verilmelidir. İlgili bakanlıklar bilgi ve tecrübelerini bu merkezlerle paylaşmalıdır.</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Belediyeler</w:t>
            </w:r>
          </w:p>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Aile, Çalışma ve Sosyal Hizmetler Bakanlığı, Sağlık Bakanlığı, Gençlik ve Spor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trHeight w:val="81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Erişim Sağlayıcıları Birliğinin kuruluş kanununda gerekli yasal düzenleme yapılarak internetin bilinçli ve güvenli kullanılması amacıyla eğitim çalışmaları, çevrimiçi güvenli ortam oluşturma ve çevrimiçi pozitif içeriklerin artırılması konusunda faaliyet göstermesi sağlanmalıdır.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Türkiye Büyük Millet Meclisi</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852"/>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ind w:left="113" w:right="113"/>
              <w:jc w:val="center"/>
              <w:rPr>
                <w:rFonts w:ascii="Times New Roman" w:hAnsi="Times New Roman" w:cs="Times New Roman"/>
                <w:sz w:val="24"/>
                <w:szCs w:val="24"/>
              </w:rPr>
            </w:pPr>
            <w:r w:rsidRPr="00B61109">
              <w:rPr>
                <w:rFonts w:ascii="Times New Roman" w:hAnsi="Times New Roman" w:cs="Times New Roman"/>
                <w:sz w:val="24"/>
                <w:szCs w:val="24"/>
              </w:rPr>
              <w:lastRenderedPageBreak/>
              <w:t>Sivil Toplum ve Medya Desteğinin Güçlendirilmesi</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Kamu yararına çalışan vakıflar, dernekler ve büyük şirketler çocuklara uygun internet siteleri ve çevrimiçi içerikler oluşturmaları yönünde teşvik edilmelidir.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Yeşilay</w:t>
            </w:r>
          </w:p>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Bilişim teknolojilerinin bilinçli ve güvenli kullanımı, bağımlılığın önlenmesi, sanal ortamda cinsel istismar ve siber zorbalık ile mücadele ve dijital oyunlar ile siber saldırılar hakkında toplumun bilinçlendirilmesine yönelik görsel programlar hazırlanarak televizyon, internet ve diğer platformlarda paylaşılmalıdır. Ayrıca teknolojinin olumlu kullanımına yönelik tanıtıcı, bilgilendirici içerik ve materyallerin ulusal ve yerel gazetelerin internet sayfalarında yer alması sağlanmalıdır.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Yeşilay</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BTK</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RTÜK</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TRT</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TRT başta olmak üzere TV ve radyo kanallarında, çok izlenen haber/sohbet programlarında konuyla ilgili programlar yapılmalıdır.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TRT</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RTÜK, Sağlık Bakanlığı 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Medya profesyonellerinin (program üreticisi, yönetmen, senarist vb.) çocuk ve gençlerin gelişimini göz önünde bulundurarak faaliyet icra etmeleri teşvik edilmelidir.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RTÜK</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TRT</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ind w:left="113" w:right="113"/>
              <w:jc w:val="center"/>
              <w:rPr>
                <w:rFonts w:ascii="Times New Roman" w:hAnsi="Times New Roman" w:cs="Times New Roman"/>
                <w:sz w:val="24"/>
                <w:szCs w:val="24"/>
              </w:rPr>
            </w:pPr>
            <w:r w:rsidRPr="00B61109">
              <w:rPr>
                <w:rFonts w:ascii="Times New Roman" w:hAnsi="Times New Roman" w:cs="Times New Roman"/>
                <w:sz w:val="24"/>
                <w:szCs w:val="24"/>
              </w:rPr>
              <w:lastRenderedPageBreak/>
              <w:t>Bilişim Altyapısının Bağımlılıkla Mücadeleyle Uyumlulaştırılması</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Dijital oyunların derecelendirilmesi ve ebeveynler için oyunların içerikleri hakkında bilgilerin yer aldığı internet sitelerinin niteliği ve bilinirliği artırılmalıdır.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BTK</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Türkiye Bağımlılıkla Mücadele Eğitim Programının (TBM) bilişim teknolojilerinin bilinçli, güvenli ve etkin kullanımı konusundaki etkileşimli içerikleri Eğitim Bilişim Ağına (EBA) entegre edilmelidir.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rPr>
          <w:trHeight w:val="55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Ebeveyn kontrol yazılımları desteklenmeli, yaygınlaşması sağlanmalı ve hangi oyun ve uygulamaların hangi yaş grubuna uygun olduğunu gösteren bilgilendirici portalların kalitesi, bilinirliği ve yaygınlığı artırılmalıdır.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BTK</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 Aile, Çalışma ve Sosyal Hizmetler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 Üniversiteler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Aşırı ölçülerde oyun oynamanın önüne geçilebilmesi için, yerli üretimler başta ve öncelikli olmak üzere, oyun şirketleri ile irtibat kurularak tasarlanan oyunların belli bir süre aşıldığında kendi kendisini durdurması için gerekli tedbirlerin alınması sağlanmalıdır.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BTK</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Aile değerlerimize ve kültürel özelliklerimize uygun çevrimiçi içeriklerin oluşturulması desteklenmelidir. Güvenli internet kullanımının etkili bir şekilde öğretilebilmesi maksadıyla eğlenceli ve öğretici oyunlar geliştirilmelidir.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BTK, RTÜK, TRT</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1134"/>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61109" w:rsidRPr="00B61109" w:rsidRDefault="00B61109" w:rsidP="00B61109">
            <w:pPr>
              <w:ind w:left="113" w:right="113"/>
              <w:jc w:val="center"/>
              <w:rPr>
                <w:rFonts w:ascii="Times New Roman" w:hAnsi="Times New Roman" w:cs="Times New Roman"/>
                <w:sz w:val="24"/>
                <w:szCs w:val="24"/>
              </w:rPr>
            </w:pPr>
            <w:r w:rsidRPr="00B61109">
              <w:rPr>
                <w:rFonts w:ascii="Times New Roman" w:hAnsi="Times New Roman" w:cs="Times New Roman"/>
                <w:sz w:val="24"/>
                <w:szCs w:val="24"/>
              </w:rPr>
              <w:lastRenderedPageBreak/>
              <w:t>Danışma ve Tedavi Hizmetlerinin İyileştirilmesi</w:t>
            </w: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Aile danışma merkezleri ve rehberlik araştırma  merkezlerinde verilen eğitimlere bilişim teknolojilerinin bilinçli, güvenli kullanımı, çocuğun gelişimine etkisi gibi temel konular dahil edilmelidir.</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1134"/>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Aile Hekimi, Rehber Öğretmen ve Aile üçgeninde eğitimler düzenlenmelidir. Aile Sağlığı Merkezleri ile okullarda danışmanlık/rehberlik hizmeti veren personelin davranışsal bağımlılıkla mücadele konusunda bilgi ve becerilerinin geliştirilmesine yönelik hizmet öncesi ve hizmet içi eğitim programları uygulanmalıdır.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rPr>
          <w:cantSplit/>
          <w:trHeight w:val="1134"/>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rPr>
              <w:t>Danışmanlık hizmetlerinin güçlendirilmesi ve yaygınlaştırılması amacıyla psikososyal destek ve danışmanlık hizmeti veren Sağlıklı Hayat Merkezi sayısı artırılmalıdır.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Millî Eğitim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76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rPr>
            </w:pPr>
            <w:r w:rsidRPr="00B61109">
              <w:rPr>
                <w:rFonts w:ascii="Times New Roman" w:hAnsi="Times New Roman" w:cs="Times New Roman"/>
                <w:sz w:val="24"/>
                <w:szCs w:val="24"/>
                <w:lang w:val="en-US"/>
              </w:rPr>
              <w:t xml:space="preserve">Türkiye Yeşilay Cemiyeti tarafından YEDAM’larda başlatılan bilişim teknolojileri </w:t>
            </w:r>
            <w:r w:rsidRPr="00B61109">
              <w:rPr>
                <w:rFonts w:ascii="Times New Roman" w:hAnsi="Times New Roman" w:cs="Times New Roman"/>
                <w:sz w:val="24"/>
                <w:szCs w:val="24"/>
              </w:rPr>
              <w:t>bağımlılığı danışmanlık modülü yaygınlaştırılmalıdır.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Yeşilay</w:t>
            </w:r>
          </w:p>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Aile, Çalışma ve Sosyal Hizmetler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2020</w:t>
            </w:r>
          </w:p>
        </w:tc>
      </w:tr>
      <w:tr w:rsidR="00B61109" w:rsidRPr="00B61109" w:rsidTr="008A439D">
        <w:trPr>
          <w:cantSplit/>
          <w:trHeight w:val="76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lang w:val="en-US"/>
              </w:rPr>
            </w:pPr>
            <w:r w:rsidRPr="00B61109">
              <w:rPr>
                <w:rFonts w:ascii="Times New Roman" w:hAnsi="Times New Roman" w:cs="Times New Roman"/>
                <w:sz w:val="24"/>
                <w:szCs w:val="24"/>
                <w:lang w:val="en-US"/>
              </w:rPr>
              <w:t>Aile Sağlığı Merkezleri tarafından çocukların teknolojiye maruziyetinin taşıdığı riskler konusunda evebeynleri bilinçlendiren broşürler/bilgi kartları dağıtılmalıdır.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Yeşilay</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76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lang w:val="en-US"/>
              </w:rPr>
            </w:pPr>
            <w:r w:rsidRPr="00B61109">
              <w:rPr>
                <w:rFonts w:ascii="Times New Roman" w:hAnsi="Times New Roman" w:cs="Times New Roman"/>
                <w:sz w:val="24"/>
                <w:szCs w:val="24"/>
                <w:lang w:val="en-US"/>
              </w:rPr>
              <w:t>Sağlıklı Hayat Merkezlerindeki meslek elemanı sayısı artırılmalı ve özelleşmiş poliklinik hizmetleri yaygınlaştırılmalı, ayrıca SHM’ler bünyesinde sürdürülen danışmanlık hizmetlerinde risk grubundaki bireylerin özelleşmiş polikliniklere doğrudan randevu sistemiyle yönlendirilmesi sağlanmalıdır.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Bakanlığı</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r w:rsidR="00B61109" w:rsidRPr="00B61109" w:rsidTr="008A439D">
        <w:trPr>
          <w:cantSplit/>
          <w:trHeight w:val="76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p>
        </w:tc>
        <w:tc>
          <w:tcPr>
            <w:tcW w:w="5865" w:type="dxa"/>
            <w:tcBorders>
              <w:top w:val="single" w:sz="4" w:space="0" w:color="auto"/>
              <w:left w:val="single" w:sz="4" w:space="0" w:color="auto"/>
              <w:bottom w:val="single" w:sz="4" w:space="0" w:color="auto"/>
              <w:right w:val="single" w:sz="4" w:space="0" w:color="auto"/>
            </w:tcBorders>
            <w:hideMark/>
          </w:tcPr>
          <w:p w:rsidR="00B61109" w:rsidRPr="00B61109" w:rsidRDefault="00B61109" w:rsidP="00B61109">
            <w:pPr>
              <w:jc w:val="both"/>
              <w:rPr>
                <w:rFonts w:ascii="Times New Roman" w:hAnsi="Times New Roman" w:cs="Times New Roman"/>
                <w:sz w:val="24"/>
                <w:szCs w:val="24"/>
                <w:lang w:val="en-US"/>
              </w:rPr>
            </w:pPr>
            <w:r w:rsidRPr="00B61109">
              <w:rPr>
                <w:rFonts w:ascii="Times New Roman" w:hAnsi="Times New Roman" w:cs="Times New Roman"/>
                <w:sz w:val="24"/>
                <w:szCs w:val="24"/>
              </w:rPr>
              <w:t>İkinci ve üçüncü basamak sağlık hizmetlerinde çocuk-ergen ve yetişkin psikiyatrisi klinik/polikliniklerinin sayısı artırılmalı ve p</w:t>
            </w:r>
            <w:r w:rsidRPr="00B61109">
              <w:rPr>
                <w:rFonts w:ascii="Times New Roman" w:hAnsi="Times New Roman" w:cs="Times New Roman"/>
                <w:sz w:val="24"/>
                <w:szCs w:val="24"/>
                <w:lang w:val="en-US"/>
              </w:rPr>
              <w:t>sikiyatri polikliniği olan hastanelerde oyun oynama bozukluğu ve problemli teknoloji kullanımına yönelik tanı ve tedavi hizmetleri geliştirilmelidir</w:t>
            </w: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Sağlık Bakanl</w:t>
            </w:r>
            <w:r w:rsidR="009F06BB">
              <w:rPr>
                <w:rFonts w:ascii="Times New Roman" w:hAnsi="Times New Roman" w:cs="Times New Roman"/>
                <w:sz w:val="24"/>
                <w:szCs w:val="24"/>
              </w:rPr>
              <w:t>ı</w:t>
            </w:r>
            <w:bookmarkStart w:id="1" w:name="_GoBack"/>
            <w:bookmarkEnd w:id="1"/>
            <w:r w:rsidRPr="00B61109">
              <w:rPr>
                <w:rFonts w:ascii="Times New Roman" w:hAnsi="Times New Roman" w:cs="Times New Roman"/>
                <w:sz w:val="24"/>
                <w:szCs w:val="24"/>
              </w:rPr>
              <w:t>ğı</w:t>
            </w:r>
          </w:p>
        </w:tc>
        <w:tc>
          <w:tcPr>
            <w:tcW w:w="0" w:type="auto"/>
            <w:tcBorders>
              <w:top w:val="single" w:sz="4" w:space="0" w:color="auto"/>
              <w:left w:val="single" w:sz="4" w:space="0" w:color="auto"/>
              <w:bottom w:val="single" w:sz="4" w:space="0" w:color="auto"/>
              <w:right w:val="single" w:sz="4" w:space="0" w:color="auto"/>
            </w:tcBorders>
            <w:vAlign w:val="center"/>
          </w:tcPr>
          <w:p w:rsidR="00B61109" w:rsidRPr="00B61109" w:rsidRDefault="00B61109" w:rsidP="00B6110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61109" w:rsidRPr="00B61109" w:rsidRDefault="00B61109" w:rsidP="00B61109">
            <w:pPr>
              <w:jc w:val="center"/>
              <w:rPr>
                <w:rFonts w:ascii="Times New Roman" w:hAnsi="Times New Roman" w:cs="Times New Roman"/>
                <w:sz w:val="24"/>
                <w:szCs w:val="24"/>
              </w:rPr>
            </w:pPr>
            <w:r w:rsidRPr="00B61109">
              <w:rPr>
                <w:rFonts w:ascii="Times New Roman" w:hAnsi="Times New Roman" w:cs="Times New Roman"/>
                <w:sz w:val="24"/>
                <w:szCs w:val="24"/>
              </w:rPr>
              <w:t>2021</w:t>
            </w:r>
          </w:p>
        </w:tc>
      </w:tr>
    </w:tbl>
    <w:p w:rsidR="00B61109" w:rsidRPr="00B61109" w:rsidRDefault="00B61109" w:rsidP="00B61109"/>
    <w:sectPr w:rsidR="00B61109" w:rsidRPr="00B61109" w:rsidSect="00D451FC">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F2" w:rsidRDefault="006678F2" w:rsidP="009859A0">
      <w:pPr>
        <w:spacing w:after="0" w:line="240" w:lineRule="auto"/>
      </w:pPr>
      <w:r>
        <w:separator/>
      </w:r>
    </w:p>
  </w:endnote>
  <w:endnote w:type="continuationSeparator" w:id="0">
    <w:p w:rsidR="006678F2" w:rsidRDefault="006678F2" w:rsidP="0098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F2" w:rsidRDefault="006678F2" w:rsidP="009859A0">
      <w:pPr>
        <w:spacing w:after="0" w:line="240" w:lineRule="auto"/>
      </w:pPr>
      <w:r>
        <w:separator/>
      </w:r>
    </w:p>
  </w:footnote>
  <w:footnote w:type="continuationSeparator" w:id="0">
    <w:p w:rsidR="006678F2" w:rsidRDefault="006678F2" w:rsidP="00985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79D"/>
    <w:multiLevelType w:val="hybridMultilevel"/>
    <w:tmpl w:val="952A0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D4FF3"/>
    <w:multiLevelType w:val="hybridMultilevel"/>
    <w:tmpl w:val="E7D44C3C"/>
    <w:lvl w:ilvl="0" w:tplc="A1944D0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121550"/>
    <w:multiLevelType w:val="hybridMultilevel"/>
    <w:tmpl w:val="895400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E963C75"/>
    <w:multiLevelType w:val="hybridMultilevel"/>
    <w:tmpl w:val="47D2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B1015"/>
    <w:multiLevelType w:val="multilevel"/>
    <w:tmpl w:val="698EF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53273"/>
    <w:multiLevelType w:val="hybridMultilevel"/>
    <w:tmpl w:val="20888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AF3DA3"/>
    <w:multiLevelType w:val="hybridMultilevel"/>
    <w:tmpl w:val="CA384B7C"/>
    <w:lvl w:ilvl="0" w:tplc="40F434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A560F7"/>
    <w:multiLevelType w:val="hybridMultilevel"/>
    <w:tmpl w:val="563E1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78424C"/>
    <w:multiLevelType w:val="hybridMultilevel"/>
    <w:tmpl w:val="9F946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DA592E"/>
    <w:multiLevelType w:val="multilevel"/>
    <w:tmpl w:val="1FC29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B6842"/>
    <w:multiLevelType w:val="hybridMultilevel"/>
    <w:tmpl w:val="0D20E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393899"/>
    <w:multiLevelType w:val="hybridMultilevel"/>
    <w:tmpl w:val="B6382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4803A5"/>
    <w:multiLevelType w:val="multilevel"/>
    <w:tmpl w:val="EFF41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A5276"/>
    <w:multiLevelType w:val="multilevel"/>
    <w:tmpl w:val="A5B23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4416D"/>
    <w:multiLevelType w:val="multilevel"/>
    <w:tmpl w:val="82FC5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80E21"/>
    <w:multiLevelType w:val="multilevel"/>
    <w:tmpl w:val="6C9E6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54057"/>
    <w:multiLevelType w:val="hybridMultilevel"/>
    <w:tmpl w:val="FBC8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360046"/>
    <w:multiLevelType w:val="hybridMultilevel"/>
    <w:tmpl w:val="4E84A576"/>
    <w:lvl w:ilvl="0" w:tplc="40F434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EC68EE"/>
    <w:multiLevelType w:val="multilevel"/>
    <w:tmpl w:val="8C946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91051"/>
    <w:multiLevelType w:val="hybridMultilevel"/>
    <w:tmpl w:val="E1007A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779024CA"/>
    <w:multiLevelType w:val="hybridMultilevel"/>
    <w:tmpl w:val="94A2A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425716"/>
    <w:multiLevelType w:val="multilevel"/>
    <w:tmpl w:val="66124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25F6E"/>
    <w:multiLevelType w:val="hybridMultilevel"/>
    <w:tmpl w:val="A872993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1"/>
  </w:num>
  <w:num w:numId="6">
    <w:abstractNumId w:val="0"/>
  </w:num>
  <w:num w:numId="7">
    <w:abstractNumId w:val="20"/>
  </w:num>
  <w:num w:numId="8">
    <w:abstractNumId w:val="17"/>
  </w:num>
  <w:num w:numId="9">
    <w:abstractNumId w:val="7"/>
  </w:num>
  <w:num w:numId="10">
    <w:abstractNumId w:val="9"/>
  </w:num>
  <w:num w:numId="11">
    <w:abstractNumId w:val="13"/>
  </w:num>
  <w:num w:numId="12">
    <w:abstractNumId w:val="14"/>
  </w:num>
  <w:num w:numId="13">
    <w:abstractNumId w:val="16"/>
  </w:num>
  <w:num w:numId="14">
    <w:abstractNumId w:val="22"/>
  </w:num>
  <w:num w:numId="15">
    <w:abstractNumId w:val="3"/>
  </w:num>
  <w:num w:numId="16">
    <w:abstractNumId w:val="19"/>
  </w:num>
  <w:num w:numId="17">
    <w:abstractNumId w:val="2"/>
  </w:num>
  <w:num w:numId="18">
    <w:abstractNumId w:val="11"/>
  </w:num>
  <w:num w:numId="19">
    <w:abstractNumId w:val="15"/>
  </w:num>
  <w:num w:numId="20">
    <w:abstractNumId w:val="21"/>
  </w:num>
  <w:num w:numId="21">
    <w:abstractNumId w:val="18"/>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50"/>
    <w:rsid w:val="000043AE"/>
    <w:rsid w:val="00020FAF"/>
    <w:rsid w:val="00026B0B"/>
    <w:rsid w:val="0003702F"/>
    <w:rsid w:val="00051113"/>
    <w:rsid w:val="0005116C"/>
    <w:rsid w:val="0005194D"/>
    <w:rsid w:val="00054DE8"/>
    <w:rsid w:val="0006597D"/>
    <w:rsid w:val="00085768"/>
    <w:rsid w:val="000A1D4A"/>
    <w:rsid w:val="000A2C28"/>
    <w:rsid w:val="000B64DC"/>
    <w:rsid w:val="000C1235"/>
    <w:rsid w:val="000C15D4"/>
    <w:rsid w:val="000C5047"/>
    <w:rsid w:val="000D493F"/>
    <w:rsid w:val="000E7804"/>
    <w:rsid w:val="000F055B"/>
    <w:rsid w:val="00101757"/>
    <w:rsid w:val="00116282"/>
    <w:rsid w:val="00117BBD"/>
    <w:rsid w:val="00140F47"/>
    <w:rsid w:val="00147B0E"/>
    <w:rsid w:val="00151B15"/>
    <w:rsid w:val="001533C8"/>
    <w:rsid w:val="00155A34"/>
    <w:rsid w:val="00164318"/>
    <w:rsid w:val="00165EEE"/>
    <w:rsid w:val="001910FA"/>
    <w:rsid w:val="00194035"/>
    <w:rsid w:val="001947AA"/>
    <w:rsid w:val="001958BF"/>
    <w:rsid w:val="001A54BA"/>
    <w:rsid w:val="001A67B0"/>
    <w:rsid w:val="001B0D68"/>
    <w:rsid w:val="001B66EF"/>
    <w:rsid w:val="001C52FE"/>
    <w:rsid w:val="001C6B61"/>
    <w:rsid w:val="001D0D95"/>
    <w:rsid w:val="001E79D4"/>
    <w:rsid w:val="001F0A31"/>
    <w:rsid w:val="001F2953"/>
    <w:rsid w:val="00213273"/>
    <w:rsid w:val="00226280"/>
    <w:rsid w:val="00232D56"/>
    <w:rsid w:val="00235C04"/>
    <w:rsid w:val="002537CF"/>
    <w:rsid w:val="002555FD"/>
    <w:rsid w:val="002711DF"/>
    <w:rsid w:val="0027360A"/>
    <w:rsid w:val="0027698C"/>
    <w:rsid w:val="00280A70"/>
    <w:rsid w:val="00281D84"/>
    <w:rsid w:val="00294074"/>
    <w:rsid w:val="002A2718"/>
    <w:rsid w:val="002A48B1"/>
    <w:rsid w:val="002B220F"/>
    <w:rsid w:val="002D45CD"/>
    <w:rsid w:val="002E1309"/>
    <w:rsid w:val="002E2DB3"/>
    <w:rsid w:val="002E2F62"/>
    <w:rsid w:val="002F7D55"/>
    <w:rsid w:val="0031474D"/>
    <w:rsid w:val="00315142"/>
    <w:rsid w:val="00322FF4"/>
    <w:rsid w:val="00335EF3"/>
    <w:rsid w:val="00354EF7"/>
    <w:rsid w:val="00377B72"/>
    <w:rsid w:val="0038540B"/>
    <w:rsid w:val="00392853"/>
    <w:rsid w:val="00397C53"/>
    <w:rsid w:val="003A1B73"/>
    <w:rsid w:val="003B00B9"/>
    <w:rsid w:val="003B04A0"/>
    <w:rsid w:val="003B0C05"/>
    <w:rsid w:val="003D7269"/>
    <w:rsid w:val="003E33AF"/>
    <w:rsid w:val="003E470B"/>
    <w:rsid w:val="003F349B"/>
    <w:rsid w:val="003F5C44"/>
    <w:rsid w:val="003F69A7"/>
    <w:rsid w:val="0041119B"/>
    <w:rsid w:val="00413DC8"/>
    <w:rsid w:val="00414EA0"/>
    <w:rsid w:val="004369C3"/>
    <w:rsid w:val="0046500B"/>
    <w:rsid w:val="00465F2D"/>
    <w:rsid w:val="004750E6"/>
    <w:rsid w:val="00482773"/>
    <w:rsid w:val="004B0A77"/>
    <w:rsid w:val="004B6971"/>
    <w:rsid w:val="004C04BF"/>
    <w:rsid w:val="004C57EC"/>
    <w:rsid w:val="004D5788"/>
    <w:rsid w:val="004E3B5E"/>
    <w:rsid w:val="004E44A9"/>
    <w:rsid w:val="004E7837"/>
    <w:rsid w:val="00511B97"/>
    <w:rsid w:val="00517FD0"/>
    <w:rsid w:val="0052044B"/>
    <w:rsid w:val="005232A7"/>
    <w:rsid w:val="00541BA2"/>
    <w:rsid w:val="0054738C"/>
    <w:rsid w:val="0054748E"/>
    <w:rsid w:val="0055727B"/>
    <w:rsid w:val="005817F0"/>
    <w:rsid w:val="005966A4"/>
    <w:rsid w:val="005A720B"/>
    <w:rsid w:val="005A73DB"/>
    <w:rsid w:val="005B4326"/>
    <w:rsid w:val="005C19D5"/>
    <w:rsid w:val="005E0822"/>
    <w:rsid w:val="005F79FD"/>
    <w:rsid w:val="00615219"/>
    <w:rsid w:val="006324AA"/>
    <w:rsid w:val="00640488"/>
    <w:rsid w:val="00641332"/>
    <w:rsid w:val="00655DAE"/>
    <w:rsid w:val="006570E4"/>
    <w:rsid w:val="006638A0"/>
    <w:rsid w:val="006678F2"/>
    <w:rsid w:val="0067274E"/>
    <w:rsid w:val="006850C0"/>
    <w:rsid w:val="00694D72"/>
    <w:rsid w:val="006A2D43"/>
    <w:rsid w:val="006C15BD"/>
    <w:rsid w:val="006D0644"/>
    <w:rsid w:val="006E1FF7"/>
    <w:rsid w:val="006E4BEE"/>
    <w:rsid w:val="006E55EF"/>
    <w:rsid w:val="00703897"/>
    <w:rsid w:val="007050E1"/>
    <w:rsid w:val="00714C03"/>
    <w:rsid w:val="00720B5E"/>
    <w:rsid w:val="0073428E"/>
    <w:rsid w:val="007400E3"/>
    <w:rsid w:val="007416E4"/>
    <w:rsid w:val="00744413"/>
    <w:rsid w:val="007612EA"/>
    <w:rsid w:val="00775011"/>
    <w:rsid w:val="00781901"/>
    <w:rsid w:val="007843A4"/>
    <w:rsid w:val="00791504"/>
    <w:rsid w:val="007A1AC1"/>
    <w:rsid w:val="007A5842"/>
    <w:rsid w:val="007B3291"/>
    <w:rsid w:val="007D6B1B"/>
    <w:rsid w:val="007E1472"/>
    <w:rsid w:val="007E567C"/>
    <w:rsid w:val="007E7ED3"/>
    <w:rsid w:val="007F0562"/>
    <w:rsid w:val="00804C07"/>
    <w:rsid w:val="00806C8A"/>
    <w:rsid w:val="00807D01"/>
    <w:rsid w:val="00816394"/>
    <w:rsid w:val="00844BC9"/>
    <w:rsid w:val="00851145"/>
    <w:rsid w:val="00855335"/>
    <w:rsid w:val="00865FB8"/>
    <w:rsid w:val="00872D4F"/>
    <w:rsid w:val="008768F0"/>
    <w:rsid w:val="0089078C"/>
    <w:rsid w:val="00890AD4"/>
    <w:rsid w:val="008A3E9B"/>
    <w:rsid w:val="008B5069"/>
    <w:rsid w:val="008C19D9"/>
    <w:rsid w:val="008C57BB"/>
    <w:rsid w:val="008C782B"/>
    <w:rsid w:val="008D7A7E"/>
    <w:rsid w:val="008E1D85"/>
    <w:rsid w:val="008E5A2C"/>
    <w:rsid w:val="00904667"/>
    <w:rsid w:val="00911190"/>
    <w:rsid w:val="00913560"/>
    <w:rsid w:val="00932724"/>
    <w:rsid w:val="00940761"/>
    <w:rsid w:val="00942A13"/>
    <w:rsid w:val="00946786"/>
    <w:rsid w:val="00947775"/>
    <w:rsid w:val="00951085"/>
    <w:rsid w:val="00955D41"/>
    <w:rsid w:val="00962314"/>
    <w:rsid w:val="0096664C"/>
    <w:rsid w:val="00982115"/>
    <w:rsid w:val="00984B6A"/>
    <w:rsid w:val="009859A0"/>
    <w:rsid w:val="009914E6"/>
    <w:rsid w:val="009A0296"/>
    <w:rsid w:val="009A074C"/>
    <w:rsid w:val="009A20DB"/>
    <w:rsid w:val="009A33F7"/>
    <w:rsid w:val="009B2FE5"/>
    <w:rsid w:val="009B5A4F"/>
    <w:rsid w:val="009B776A"/>
    <w:rsid w:val="009C15D5"/>
    <w:rsid w:val="009E4FFC"/>
    <w:rsid w:val="009F06BB"/>
    <w:rsid w:val="00A17095"/>
    <w:rsid w:val="00A23A35"/>
    <w:rsid w:val="00A526BE"/>
    <w:rsid w:val="00A601DF"/>
    <w:rsid w:val="00A62574"/>
    <w:rsid w:val="00A63050"/>
    <w:rsid w:val="00A64E58"/>
    <w:rsid w:val="00A7451A"/>
    <w:rsid w:val="00A95B2E"/>
    <w:rsid w:val="00A96B71"/>
    <w:rsid w:val="00AA381C"/>
    <w:rsid w:val="00AC1056"/>
    <w:rsid w:val="00AC1409"/>
    <w:rsid w:val="00AC3770"/>
    <w:rsid w:val="00AE124B"/>
    <w:rsid w:val="00AE170D"/>
    <w:rsid w:val="00AE1EB5"/>
    <w:rsid w:val="00AF0DDF"/>
    <w:rsid w:val="00AF2DEE"/>
    <w:rsid w:val="00AF7C60"/>
    <w:rsid w:val="00B0129D"/>
    <w:rsid w:val="00B03412"/>
    <w:rsid w:val="00B137F7"/>
    <w:rsid w:val="00B42751"/>
    <w:rsid w:val="00B50A9F"/>
    <w:rsid w:val="00B56F4A"/>
    <w:rsid w:val="00B61109"/>
    <w:rsid w:val="00B72119"/>
    <w:rsid w:val="00B81EBC"/>
    <w:rsid w:val="00B836F8"/>
    <w:rsid w:val="00B85150"/>
    <w:rsid w:val="00BA1277"/>
    <w:rsid w:val="00BB0050"/>
    <w:rsid w:val="00BB4C18"/>
    <w:rsid w:val="00BB748F"/>
    <w:rsid w:val="00BC1C96"/>
    <w:rsid w:val="00BE5420"/>
    <w:rsid w:val="00BF4BFF"/>
    <w:rsid w:val="00C03BF5"/>
    <w:rsid w:val="00C04147"/>
    <w:rsid w:val="00C14654"/>
    <w:rsid w:val="00C151C9"/>
    <w:rsid w:val="00C17F4C"/>
    <w:rsid w:val="00C234C9"/>
    <w:rsid w:val="00C2781C"/>
    <w:rsid w:val="00C27FB7"/>
    <w:rsid w:val="00C34CC5"/>
    <w:rsid w:val="00C35415"/>
    <w:rsid w:val="00C362EA"/>
    <w:rsid w:val="00C42294"/>
    <w:rsid w:val="00C4654E"/>
    <w:rsid w:val="00C50EFF"/>
    <w:rsid w:val="00C75596"/>
    <w:rsid w:val="00C77A5E"/>
    <w:rsid w:val="00C80625"/>
    <w:rsid w:val="00C81DE9"/>
    <w:rsid w:val="00C9386C"/>
    <w:rsid w:val="00C97CD2"/>
    <w:rsid w:val="00CB0856"/>
    <w:rsid w:val="00CB335B"/>
    <w:rsid w:val="00CC6381"/>
    <w:rsid w:val="00CD09EE"/>
    <w:rsid w:val="00CE5652"/>
    <w:rsid w:val="00CF44FC"/>
    <w:rsid w:val="00D13F79"/>
    <w:rsid w:val="00D17214"/>
    <w:rsid w:val="00D20711"/>
    <w:rsid w:val="00D2150B"/>
    <w:rsid w:val="00D273C4"/>
    <w:rsid w:val="00D310DB"/>
    <w:rsid w:val="00D33080"/>
    <w:rsid w:val="00D41983"/>
    <w:rsid w:val="00D451FC"/>
    <w:rsid w:val="00D61F58"/>
    <w:rsid w:val="00D67531"/>
    <w:rsid w:val="00D87035"/>
    <w:rsid w:val="00D9250B"/>
    <w:rsid w:val="00D96DAA"/>
    <w:rsid w:val="00DA04F8"/>
    <w:rsid w:val="00DA342E"/>
    <w:rsid w:val="00DB6CC1"/>
    <w:rsid w:val="00DD2517"/>
    <w:rsid w:val="00DD4F6E"/>
    <w:rsid w:val="00DE76BC"/>
    <w:rsid w:val="00E067B0"/>
    <w:rsid w:val="00E161F2"/>
    <w:rsid w:val="00E258BF"/>
    <w:rsid w:val="00E31E58"/>
    <w:rsid w:val="00E45AE6"/>
    <w:rsid w:val="00E535FD"/>
    <w:rsid w:val="00E6213D"/>
    <w:rsid w:val="00E6712B"/>
    <w:rsid w:val="00E73357"/>
    <w:rsid w:val="00E9561F"/>
    <w:rsid w:val="00E97DDF"/>
    <w:rsid w:val="00ED5123"/>
    <w:rsid w:val="00EE1455"/>
    <w:rsid w:val="00EE2ADD"/>
    <w:rsid w:val="00EE4869"/>
    <w:rsid w:val="00EF1B79"/>
    <w:rsid w:val="00EF585C"/>
    <w:rsid w:val="00EF731A"/>
    <w:rsid w:val="00F03D7C"/>
    <w:rsid w:val="00F159C2"/>
    <w:rsid w:val="00F24006"/>
    <w:rsid w:val="00F26884"/>
    <w:rsid w:val="00F30E17"/>
    <w:rsid w:val="00F31881"/>
    <w:rsid w:val="00F3395B"/>
    <w:rsid w:val="00F4396D"/>
    <w:rsid w:val="00F53CFB"/>
    <w:rsid w:val="00F5520B"/>
    <w:rsid w:val="00F67319"/>
    <w:rsid w:val="00F70D3E"/>
    <w:rsid w:val="00F76BCA"/>
    <w:rsid w:val="00F866E4"/>
    <w:rsid w:val="00F953F6"/>
    <w:rsid w:val="00FA60B8"/>
    <w:rsid w:val="00FB0F56"/>
    <w:rsid w:val="00FB4D8E"/>
    <w:rsid w:val="00FC3C46"/>
    <w:rsid w:val="00FC6838"/>
    <w:rsid w:val="00FC7CD1"/>
    <w:rsid w:val="00FD7309"/>
    <w:rsid w:val="00FE65C8"/>
    <w:rsid w:val="00FE66F0"/>
    <w:rsid w:val="00FF1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DF9A"/>
  <w15:docId w15:val="{6AAEA603-FE95-49FB-A005-0717EA17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67"/>
  </w:style>
  <w:style w:type="paragraph" w:styleId="Balk2">
    <w:name w:val="heading 2"/>
    <w:basedOn w:val="Normal"/>
    <w:next w:val="Normal"/>
    <w:link w:val="Balk2Char"/>
    <w:uiPriority w:val="9"/>
    <w:semiHidden/>
    <w:unhideWhenUsed/>
    <w:qFormat/>
    <w:rsid w:val="00B61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unhideWhenUsed/>
    <w:qFormat/>
    <w:rsid w:val="002711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711DF"/>
    <w:rPr>
      <w:rFonts w:asciiTheme="majorHAnsi" w:eastAsiaTheme="majorEastAsia" w:hAnsiTheme="majorHAnsi" w:cstheme="majorBidi"/>
      <w:b/>
      <w:bCs/>
      <w:i/>
      <w:iCs/>
      <w:color w:val="4F81BD" w:themeColor="accent1"/>
    </w:rPr>
  </w:style>
  <w:style w:type="paragraph" w:styleId="stBilgi">
    <w:name w:val="header"/>
    <w:basedOn w:val="Normal"/>
    <w:link w:val="stBilgiChar"/>
    <w:uiPriority w:val="99"/>
    <w:unhideWhenUsed/>
    <w:rsid w:val="009859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59A0"/>
  </w:style>
  <w:style w:type="paragraph" w:styleId="AltBilgi">
    <w:name w:val="footer"/>
    <w:basedOn w:val="Normal"/>
    <w:link w:val="AltBilgiChar"/>
    <w:uiPriority w:val="99"/>
    <w:unhideWhenUsed/>
    <w:rsid w:val="009859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59A0"/>
  </w:style>
  <w:style w:type="paragraph" w:styleId="BalonMetni">
    <w:name w:val="Balloon Text"/>
    <w:basedOn w:val="Normal"/>
    <w:link w:val="BalonMetniChar"/>
    <w:uiPriority w:val="99"/>
    <w:semiHidden/>
    <w:unhideWhenUsed/>
    <w:rsid w:val="00D13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F79"/>
    <w:rPr>
      <w:rFonts w:ascii="Tahoma" w:hAnsi="Tahoma" w:cs="Tahoma"/>
      <w:sz w:val="16"/>
      <w:szCs w:val="16"/>
    </w:rPr>
  </w:style>
  <w:style w:type="table" w:styleId="TabloKlavuzu">
    <w:name w:val="Table Grid"/>
    <w:basedOn w:val="NormalTablo"/>
    <w:uiPriority w:val="39"/>
    <w:rsid w:val="00BE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3A35"/>
    <w:pPr>
      <w:ind w:left="720"/>
      <w:contextualSpacing/>
    </w:pPr>
  </w:style>
  <w:style w:type="character" w:styleId="Kpr">
    <w:name w:val="Hyperlink"/>
    <w:basedOn w:val="VarsaylanParagrafYazTipi"/>
    <w:uiPriority w:val="99"/>
    <w:unhideWhenUsed/>
    <w:rsid w:val="00FE66F0"/>
    <w:rPr>
      <w:color w:val="0000FF" w:themeColor="hyperlink"/>
      <w:u w:val="single"/>
    </w:rPr>
  </w:style>
  <w:style w:type="paragraph" w:styleId="T1">
    <w:name w:val="toc 1"/>
    <w:basedOn w:val="Normal"/>
    <w:next w:val="Normal"/>
    <w:autoRedefine/>
    <w:uiPriority w:val="39"/>
    <w:unhideWhenUsed/>
    <w:qFormat/>
    <w:rsid w:val="001B66EF"/>
    <w:pPr>
      <w:tabs>
        <w:tab w:val="left" w:pos="998"/>
        <w:tab w:val="right" w:leader="dot" w:pos="8778"/>
      </w:tabs>
      <w:spacing w:after="0" w:line="240" w:lineRule="auto"/>
      <w:jc w:val="center"/>
    </w:pPr>
    <w:rPr>
      <w:rFonts w:ascii="Times New Roman" w:eastAsia="Times New Roman" w:hAnsi="Times New Roman" w:cs="Times New Roman"/>
      <w:b/>
      <w:bCs/>
      <w:noProof/>
      <w:sz w:val="28"/>
      <w:lang w:eastAsia="tr-TR"/>
    </w:rPr>
  </w:style>
  <w:style w:type="paragraph" w:styleId="T2">
    <w:name w:val="toc 2"/>
    <w:basedOn w:val="Normal"/>
    <w:next w:val="Normal"/>
    <w:autoRedefine/>
    <w:uiPriority w:val="39"/>
    <w:unhideWhenUsed/>
    <w:qFormat/>
    <w:rsid w:val="00B42751"/>
    <w:pPr>
      <w:tabs>
        <w:tab w:val="left" w:pos="426"/>
        <w:tab w:val="right" w:leader="dot" w:pos="8778"/>
      </w:tabs>
      <w:spacing w:before="240" w:after="240" w:line="240" w:lineRule="auto"/>
      <w:ind w:left="425" w:hanging="425"/>
    </w:pPr>
    <w:rPr>
      <w:rFonts w:cstheme="minorHAnsi"/>
      <w:i/>
      <w:iCs/>
      <w:sz w:val="20"/>
      <w:szCs w:val="20"/>
    </w:rPr>
  </w:style>
  <w:style w:type="paragraph" w:styleId="T3">
    <w:name w:val="toc 3"/>
    <w:basedOn w:val="Normal"/>
    <w:next w:val="Normal"/>
    <w:autoRedefine/>
    <w:uiPriority w:val="39"/>
    <w:unhideWhenUsed/>
    <w:qFormat/>
    <w:rsid w:val="00B42751"/>
    <w:pPr>
      <w:tabs>
        <w:tab w:val="left" w:pos="993"/>
        <w:tab w:val="right" w:leader="dot" w:pos="8778"/>
      </w:tabs>
      <w:spacing w:before="120" w:after="120" w:line="240" w:lineRule="auto"/>
      <w:ind w:left="998" w:hanging="556"/>
    </w:pPr>
    <w:rPr>
      <w:rFonts w:cstheme="minorHAnsi"/>
      <w:sz w:val="20"/>
      <w:szCs w:val="20"/>
    </w:rPr>
  </w:style>
  <w:style w:type="character" w:customStyle="1" w:styleId="Balk2Char">
    <w:name w:val="Başlık 2 Char"/>
    <w:basedOn w:val="VarsaylanParagrafYazTipi"/>
    <w:link w:val="Balk2"/>
    <w:uiPriority w:val="9"/>
    <w:semiHidden/>
    <w:rsid w:val="00B611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30">
      <w:bodyDiv w:val="1"/>
      <w:marLeft w:val="0"/>
      <w:marRight w:val="0"/>
      <w:marTop w:val="0"/>
      <w:marBottom w:val="0"/>
      <w:divBdr>
        <w:top w:val="none" w:sz="0" w:space="0" w:color="auto"/>
        <w:left w:val="none" w:sz="0" w:space="0" w:color="auto"/>
        <w:bottom w:val="none" w:sz="0" w:space="0" w:color="auto"/>
        <w:right w:val="none" w:sz="0" w:space="0" w:color="auto"/>
      </w:divBdr>
    </w:div>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134110299">
      <w:bodyDiv w:val="1"/>
      <w:marLeft w:val="0"/>
      <w:marRight w:val="0"/>
      <w:marTop w:val="0"/>
      <w:marBottom w:val="0"/>
      <w:divBdr>
        <w:top w:val="none" w:sz="0" w:space="0" w:color="auto"/>
        <w:left w:val="none" w:sz="0" w:space="0" w:color="auto"/>
        <w:bottom w:val="none" w:sz="0" w:space="0" w:color="auto"/>
        <w:right w:val="none" w:sz="0" w:space="0" w:color="auto"/>
      </w:divBdr>
    </w:div>
    <w:div w:id="140193369">
      <w:bodyDiv w:val="1"/>
      <w:marLeft w:val="0"/>
      <w:marRight w:val="0"/>
      <w:marTop w:val="0"/>
      <w:marBottom w:val="0"/>
      <w:divBdr>
        <w:top w:val="none" w:sz="0" w:space="0" w:color="auto"/>
        <w:left w:val="none" w:sz="0" w:space="0" w:color="auto"/>
        <w:bottom w:val="none" w:sz="0" w:space="0" w:color="auto"/>
        <w:right w:val="none" w:sz="0" w:space="0" w:color="auto"/>
      </w:divBdr>
    </w:div>
    <w:div w:id="147987622">
      <w:bodyDiv w:val="1"/>
      <w:marLeft w:val="0"/>
      <w:marRight w:val="0"/>
      <w:marTop w:val="0"/>
      <w:marBottom w:val="0"/>
      <w:divBdr>
        <w:top w:val="none" w:sz="0" w:space="0" w:color="auto"/>
        <w:left w:val="none" w:sz="0" w:space="0" w:color="auto"/>
        <w:bottom w:val="none" w:sz="0" w:space="0" w:color="auto"/>
        <w:right w:val="none" w:sz="0" w:space="0" w:color="auto"/>
      </w:divBdr>
    </w:div>
    <w:div w:id="590090145">
      <w:bodyDiv w:val="1"/>
      <w:marLeft w:val="0"/>
      <w:marRight w:val="0"/>
      <w:marTop w:val="0"/>
      <w:marBottom w:val="0"/>
      <w:divBdr>
        <w:top w:val="none" w:sz="0" w:space="0" w:color="auto"/>
        <w:left w:val="none" w:sz="0" w:space="0" w:color="auto"/>
        <w:bottom w:val="none" w:sz="0" w:space="0" w:color="auto"/>
        <w:right w:val="none" w:sz="0" w:space="0" w:color="auto"/>
      </w:divBdr>
    </w:div>
    <w:div w:id="637341840">
      <w:bodyDiv w:val="1"/>
      <w:marLeft w:val="0"/>
      <w:marRight w:val="0"/>
      <w:marTop w:val="0"/>
      <w:marBottom w:val="0"/>
      <w:divBdr>
        <w:top w:val="none" w:sz="0" w:space="0" w:color="auto"/>
        <w:left w:val="none" w:sz="0" w:space="0" w:color="auto"/>
        <w:bottom w:val="none" w:sz="0" w:space="0" w:color="auto"/>
        <w:right w:val="none" w:sz="0" w:space="0" w:color="auto"/>
      </w:divBdr>
    </w:div>
    <w:div w:id="646133721">
      <w:bodyDiv w:val="1"/>
      <w:marLeft w:val="0"/>
      <w:marRight w:val="0"/>
      <w:marTop w:val="0"/>
      <w:marBottom w:val="0"/>
      <w:divBdr>
        <w:top w:val="none" w:sz="0" w:space="0" w:color="auto"/>
        <w:left w:val="none" w:sz="0" w:space="0" w:color="auto"/>
        <w:bottom w:val="none" w:sz="0" w:space="0" w:color="auto"/>
        <w:right w:val="none" w:sz="0" w:space="0" w:color="auto"/>
      </w:divBdr>
    </w:div>
    <w:div w:id="1164710533">
      <w:bodyDiv w:val="1"/>
      <w:marLeft w:val="0"/>
      <w:marRight w:val="0"/>
      <w:marTop w:val="0"/>
      <w:marBottom w:val="0"/>
      <w:divBdr>
        <w:top w:val="none" w:sz="0" w:space="0" w:color="auto"/>
        <w:left w:val="none" w:sz="0" w:space="0" w:color="auto"/>
        <w:bottom w:val="none" w:sz="0" w:space="0" w:color="auto"/>
        <w:right w:val="none" w:sz="0" w:space="0" w:color="auto"/>
      </w:divBdr>
    </w:div>
    <w:div w:id="1684210440">
      <w:bodyDiv w:val="1"/>
      <w:marLeft w:val="0"/>
      <w:marRight w:val="0"/>
      <w:marTop w:val="0"/>
      <w:marBottom w:val="0"/>
      <w:divBdr>
        <w:top w:val="none" w:sz="0" w:space="0" w:color="auto"/>
        <w:left w:val="none" w:sz="0" w:space="0" w:color="auto"/>
        <w:bottom w:val="none" w:sz="0" w:space="0" w:color="auto"/>
        <w:right w:val="none" w:sz="0" w:space="0" w:color="auto"/>
      </w:divBdr>
    </w:div>
    <w:div w:id="1686319717">
      <w:bodyDiv w:val="1"/>
      <w:marLeft w:val="0"/>
      <w:marRight w:val="0"/>
      <w:marTop w:val="0"/>
      <w:marBottom w:val="0"/>
      <w:divBdr>
        <w:top w:val="none" w:sz="0" w:space="0" w:color="auto"/>
        <w:left w:val="none" w:sz="0" w:space="0" w:color="auto"/>
        <w:bottom w:val="none" w:sz="0" w:space="0" w:color="auto"/>
        <w:right w:val="none" w:sz="0" w:space="0" w:color="auto"/>
      </w:divBdr>
    </w:div>
    <w:div w:id="21330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2825</Words>
  <Characters>16105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TOPSAK</dc:creator>
  <cp:lastModifiedBy>Pc</cp:lastModifiedBy>
  <cp:revision>32</cp:revision>
  <cp:lastPrinted>2018-04-04T06:53:00Z</cp:lastPrinted>
  <dcterms:created xsi:type="dcterms:W3CDTF">2019-10-11T08:13:00Z</dcterms:created>
  <dcterms:modified xsi:type="dcterms:W3CDTF">2021-02-11T10:43:00Z</dcterms:modified>
</cp:coreProperties>
</file>